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13 WpÜGAngebV — Inkrafttreten</w:t>
      </w:r>
    </w:p>
    <w:p>
      <w:r>
        <w:rPr>
          <w:color w:val="555555"/>
          <w:sz w:val="18"/>
        </w:rPr>
        <w:t xml:space="preserve">WpÜG-Angebotsverordnung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1. Januar 2002 in Kraft.</w:t>
      </w:r>
    </w:p>
    <w:p>
      <w:r>
        <w:rPr>
          <w:color w:val="555555"/>
          <w:sz w:val="17"/>
        </w:rPr>
        <w:t xml:space="preserve">Zitiervorschlag: § 13 WpÜGAngebV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https://recht.nulegal.eu/gesetze/Wp%C3%9CGAngebV/13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