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WpÜG — Verschwiegenheitspflicht</w:t>
      </w:r>
    </w:p>
    <w:p>
      <w:r>
        <w:rPr>
          <w:color w:val="555555"/>
          <w:sz w:val="18"/>
        </w:rPr>
        <w:t xml:space="preserve">Wertpapiererwerbs- und Übernahmegesetz</w:t>
      </w:r>
    </w:p>
    <w:p>
      <w:r>
        <w:rPr>
          <w:color w:val="555555"/>
          <w:sz w:val="18"/>
        </w:rPr>
        <w:t xml:space="preserve">Stand: 01.01.2024 (konsolidierte Textfassung, kein amtliches Inkrafttretensdatum)</w:t>
      </w:r>
    </w:p>
    <w:p>
      <w:r>
        <w:t xml:space="preserve">(1) Die bei der Bundesanstalt und bei Einrichtungen nach § 7 Abs. 2 Beschäftigten und die Personen, derer sich die Bundesanstalt nach § 7 Abs. 2 bedient, dürfen ihnen bei ihrer Tätigkeit bekannt gewordene Tatsachen, deren Geheimhaltung im Interesse eines nach diesem Gesetz Verpflichteten, der zuständigen Behörden oder eines Dritten liegt, insbesondere Geschäfts- und Betriebsgeheimnisse, sowie personenbezogene Daten auch nach Beendigung ihres Dienstverhältnisses oder ihrer Tätigkeit nicht unbefugt offenbaren oder verwerten. Dies gilt auch für andere Personen, die durch dienstliche Berichterstattung Kenntnis von den in Satz 1 bezeichneten Tatsachen erhalten. Ein unbefugtes Offenbaren oder Verwerten im Sinne des Satzes 1 liegt insbesondere nicht vor, wenn Tatsachen weitergegeben werden an</w:t>
      </w:r>
    </w:p>
    <w:p>
      <w:pPr>
        <w:ind w:left="420"/>
      </w:pPr>
      <w:r>
        <w:t xml:space="preserve">1. Strafverfolgungsbehörden oder für Straf und Buß-geldsachen zuständige Gerichte,</w:t>
      </w:r>
    </w:p>
    <w:p>
      <w:pPr>
        <w:ind w:left="420"/>
      </w:pPr>
      <w:r>
        <w:t xml:space="preserve">2. Stellen, die kraft Gesetzes oder im öffentlichen Auftrag mit der Bekämpfung von Wettbewerbsbeschränkungen, der Überwachung von Angeboten zum Erwerb von Wertpapieren oder der Überwachung von Börsen oder anderen Wertpapier- oder Derivatemärkten, des Wertpapier- oder Derivatehandels, von Kreditinstituten, Finanzdienstleistungsinstituten, Wertpapierinstituten, Investmentgesellschaften, Finanzunternehmen oder Versicherungsunternehmen betraut sind, sowie von solchen Stellen beauftragte Personen,</w:t>
      </w:r>
    </w:p>
    <w:p>
      <w:pPr>
        <w:ind w:left="420"/>
      </w:pPr>
      <w:r>
        <w:t xml:space="preserve">3. das Bundesministerium für Wirtschaft und Energie,</w:t>
      </w:r>
    </w:p>
    <w:p>
      <w:r>
        <w:t xml:space="preserve">soweit die Tatsachen für die Erfüllung der Aufgaben dieser Stellen oder Personen erforderlich sind. Für die bei den in Satz 3 genannten Stellen beschäftigten oder von ihnen beauftragten Personen gilt die Verschwiegenheitspflicht nach den Sätzen 1 bis 3 entsprechend. An eine ausländische Stelle dürfen die Tatsachen nur weitergegeben werden, wenn diese Stelle und die von ihr beauftragten Personen einer den Sätzen 1 bis 3 entsprechenden Verschwiegenheitspflicht unterliegen.</w:t>
      </w:r>
    </w:p>
    <w:p>
      <w:r>
        <w:t xml:space="preserve">(2) Die §§ 93, 97 und 105 Absatz 1, § 111 Absatz 5 in Verbindung mit § 105 Absatz 1 sowie § 116 Absatz 1 der Abgabenordnung gelten für die in Absatz 1 Satz 1 und 2 bezeichneten Personen nur, soweit die Finanzbehörden die Kenntnisse für die Durchführung eines Verfahrens wegen einer Steuerstraftat oder eines Besteuerungsverfahrens benötigen, es sei denn, der Weitergabe der Informationen stehen andere Vorschriften entgegen. Die in Satz 1 genannten Vorschriften sind jedoch nicht anzuwenden, soweit Tatsachen betroffen sind,</w:t>
      </w:r>
    </w:p>
    <w:p>
      <w:pPr>
        <w:ind w:left="420"/>
      </w:pPr>
      <w:r>
        <w:t xml:space="preserve">1. die den in Absatz 1 Satz 1 oder Satz 2 bezeichneten Personen durch eine Stelle eines anderen Staates im Sinne von Absatz 1 Satz 3 Nummer 2 oder durch von dieser Stelle beauftragte Personen mitgeteilt worden sind oder</w:t>
      </w:r>
    </w:p>
    <w:p>
      <w:pPr>
        <w:ind w:left="420"/>
      </w:pPr>
      <w:r>
        <w:t xml:space="preserve">2. von denen bei der Bundesanstalt beschäftigte Personen dadurch Kenntnis erlangen, dass sie an der Aufsicht über direkt von der Europäischen Zentralbank beaufsichtigte Institute mitwirken, insbesondere in gemeinsamen Aufsichtsteams nach Artikel 2 Nummer 6 der Verordnung (EU) Nr. 468/2014 der Europäischen Zentralbank vom 16. April 2014 zur Einrichtung eines Rahmenwerks für die Zusammenarbeit zwischen der Europäischen Zentralbank und den nationalen zuständigen Behörden und den nationalen benannten Behörden innerhalb des einheitlichen Aufsichtsmechanismus (SSM-Rahmenverordnung) (EZB/2014/17) (ABl. L 141 vom 14.5.2014, S. 1), und die nach den Regeln der Europäischen Zentralbank geheim sind.</w:t>
      </w:r>
    </w:p>
    <w:p>
      <w:r>
        <w:t xml:space="preserve">(3) (weggefallen)</w:t>
      </w:r>
    </w:p>
    <w:p>
      <w:r>
        <w:rPr>
          <w:color w:val="555555"/>
          <w:sz w:val="17"/>
        </w:rPr>
        <w:t xml:space="preserve">Zitiervorschlag: § 9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