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WpÜG — Übergangsregelungen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16.06.2021 (konsolidierte Textfassung, kein amtliches Inkrafttretensdatum)</w:t>
      </w:r>
    </w:p>
    <w:p>
      <w:r>
        <w:t xml:space="preserve">(1) Auf Angebote, die vor dem 14. Juli 2006 veröffentlicht worden sind, findet dieses Gesetz in der vor dem 14. Juli 2006 geltenden Fassung Anwendung.</w:t>
      </w:r>
    </w:p>
    <w:p>
      <w:r>
        <w:t xml:space="preserve">(2) Für Zielgesellschaften im Sinne des § 2 Abs. 3 Nr. 2, deren stimmberechtigte Wertpapiere am 20. Mai 2006 zum Handel an einem organisierten Markt zugelassen waren, ist § 1 Abs. 3 mit der Maßgabe anzuwenden, dass in Nummer 2 Buchstabe b Doppelbuchstabe bb an die Stelle der Entscheidung der Zielgesellschaft die Entscheidung der betroffenen Aufsichtsstellen tritt.</w:t>
      </w:r>
    </w:p>
    <w:p>
      <w:r>
        <w:t xml:space="preserve">(3) Wird die Kontrolle über die Zielgesellschaft dadurch erlangt, dass ein vor dem 19. August 2008 abgestimmtes Verhalten auf Grund der Neufassung des § 30 Abs. 2 ab dem 19. August 2008 zu einer Zurechnung von Stimmrechten führt, besteht keine Verpflichtung nach § 35 Abs. 1 Satz 1 und Abs. 2 Satz 1.</w:t>
      </w:r>
    </w:p>
    <w:p>
      <w:r>
        <w:t xml:space="preserve">(4) Auf Angebote, die vor dem 19. August 2008 nach § 14 Abs. 2 Satz 1 veröffentlicht worden sind, findet dieses Gesetz in der vor dem 19. August 2008 geltenden Fassung Anwendung.</w:t>
      </w:r>
    </w:p>
    <w:p>
      <w:r>
        <w:t xml:space="preserve">(5) § 16 Abs. 4 in der Fassung des Gesetzes zur Umsetzung der Aktionärsrechterichtlinie vom 30. Juli 2009 (BGBl. I S. 2479) ist nicht auf Hauptversammlungen anzuwenden, zu denen vor dem 1. September 2009 einberufen wurde.</w:t>
      </w:r>
    </w:p>
    <w:p>
      <w:r>
        <w:t xml:space="preserve">(6) Auf Widersprüche, die vor dem 11. Juni 2021 eingelegt wurden, finden dieses Gesetz sowie die WpÜG-Widerspruchsausschuss-Verordnung in der vor dem 11. Juni 2021 geltenden Fassung Anwendung.</w:t>
      </w:r>
    </w:p>
    <w:p>
      <w:r>
        <w:rPr>
          <w:color w:val="555555"/>
          <w:sz w:val="17"/>
        </w:rPr>
        <w:t xml:space="preserve">Zitiervorschlag: § 68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https://recht.nulegal.eu/gesetze/Wp%C3%9CG/68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