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WpÜG — Ermittlungsbefugnisse der Bundesanstalt</w:t>
      </w:r>
    </w:p>
    <w:p>
      <w:r>
        <w:rPr>
          <w:color w:val="555555"/>
          <w:sz w:val="18"/>
        </w:rPr>
        <w:t xml:space="preserve">Wertpapiererwerbs- und Übernahmegesetz</w:t>
      </w:r>
    </w:p>
    <w:p>
      <w:r>
        <w:rPr>
          <w:color w:val="555555"/>
          <w:sz w:val="18"/>
        </w:rPr>
        <w:t xml:space="preserve">Stand: 01.01.2024 (konsolidierte Textfassung, kein amtliches Inkrafttretensdatum)</w:t>
      </w:r>
    </w:p>
    <w:p>
      <w:r>
        <w:t xml:space="preserve">(1) Die Bundesanstalt kann von jedermann Auskünfte, die Vorlage von Unterlagen und die Überlassung von Kopien verlangen sowie Personen laden und vernehmen, soweit dies auf Grund von Anhaltspunkten für die Überwachung der Einhaltung eines Gebots oder Verbots dieses Gesetzes erforderlich ist. Sie kann insbesondere die Angabe von Bestandsveränderungen in Finanzinstrumenten sowie Auskünfte über die Identität weiterer Personen, insbesondere der Auftraggeber und der aus Geschäften berechtigten oder verpflichteten Personen, verlangen. Die Bundesanstalt kann verlangen, dass ihr die Auskünfte, Unterlagen und Kopien nach den Sätzen 1 und 2 in einer von ihr bestimmten Form übermittelt werden. Gesetzliche Auskunfts- oder Aussageverweigerungsrechte sowie gesetzliche Verschwiegenheitspflichten bleiben unberührt.</w:t>
      </w:r>
    </w:p>
    <w:p>
      <w:r>
        <w:t xml:space="preserve">(2) Während der üblichen Arbeitszeit ist Bediensteten der Bundesanstalt und den von ihr beauftragten Personen, soweit dies zur Wahrnehmung ihrer Aufgaben nach diesem Gesetz erforderlich ist, das Betreten der Grundstücke und Geschäftsräume der nach Absatz 1 auskunftspflichtigen Personen zu gestatten. Das Betreten außerhalb dieser Zeit oder das Betreten von Geschäftsräumen, die sich in einer Wohnung befinden, ist ohne Einverständnis nur zulässig und insoweit zu dulden, wie dies zur Verhütung von dringenden Gefahren für die öffentliche Sicherheit und Ordnung erforderlich ist und bei der auskunftspflichtigen Person Anhaltspunkte für einen Verstoß gegen ein Verbot oder Gebot dieses Gesetzes vorliegen. Das Grundrecht des Artikels 13 des Grundgesetzes wird insoweit eingeschränkt.</w:t>
      </w:r>
    </w:p>
    <w:p>
      <w:r>
        <w:t xml:space="preserve">(3) Der zur Erteilung einer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 Der Verpflichtete ist über sein Recht zur Verweigerung der Auskunft zu belehren.</w:t>
      </w:r>
    </w:p>
    <w:p>
      <w:r>
        <w:rPr>
          <w:color w:val="555555"/>
          <w:sz w:val="17"/>
        </w:rPr>
        <w:t xml:space="preserve">Zitiervorschlag: § 40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