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WpÜG — Anspruch auf Zinsen</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Der Bieter ist den Aktionären der Zielgesellschaft für die Dauer des Verstoßes zur Zahlung von Zinsen auf die Gegenleistung in Höhe von fünf Prozentpunkten auf das Jahr über dem jeweiligen Basiszinssatz nach § 247 des Bürgerlichen Gesetzbuchs verpflichtet, wenn</w:t>
      </w:r>
    </w:p>
    <w:p>
      <w:pPr>
        <w:ind w:left="420"/>
      </w:pPr>
      <w:r>
        <w:t xml:space="preserve">1. er entgegen § 35 Abs. 1 Satz 1 keine Veröffentlichung gemäß § 10 Abs. 3 Satz 1 vornimmt,</w:t>
      </w:r>
    </w:p>
    <w:p>
      <w:pPr>
        <w:ind w:left="420"/>
      </w:pPr>
      <w:r>
        <w:t xml:space="preserve">2. er entgegen § 35 Abs. 2 Satz 1 kein Angebot gemäß § 14 Abs. 3 Satz 1 abgibt oder</w:t>
      </w:r>
    </w:p>
    <w:p>
      <w:pPr>
        <w:ind w:left="420"/>
      </w:pPr>
      <w:r>
        <w:t xml:space="preserve">3. ihm ein Angebot im Sinne des § 35 Abs. 2 Satz 1 nach § 15 Abs. 1 Nr. 1, 2 oder 3 untersagt worden ist.</w:t>
      </w:r>
    </w:p>
    <w:p>
      <w:r>
        <w:rPr>
          <w:color w:val="555555"/>
          <w:sz w:val="17"/>
        </w:rPr>
        <w:t xml:space="preserve">Zitiervorschlag: § 38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