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WpÜG — Handlungen des Vorstands der Zielgesellschaft</w:t>
      </w:r>
    </w:p>
    <w:p>
      <w:r>
        <w:rPr>
          <w:color w:val="555555"/>
          <w:sz w:val="18"/>
        </w:rPr>
        <w:t xml:space="preserve">Wertpapiererwerbs- und Übernahmegesetz</w:t>
      </w:r>
    </w:p>
    <w:p>
      <w:r>
        <w:rPr>
          <w:color w:val="555555"/>
          <w:sz w:val="18"/>
        </w:rPr>
        <w:t xml:space="preserve">Stand: 10.06.2019 (konsolidierte Textfassung, kein amtliches Inkrafttretensdatum)</w:t>
      </w:r>
    </w:p>
    <w:p>
      <w:r>
        <w:t xml:space="preserve">(1) Nach Veröffentlichung der Entscheidung zur Abgabe eines Angebots bis zur Veröffentlichung des Ergebnisses nach § 23 Abs. 1 Satz 1 Nr. 2 darf der Vorstand der Zielgesellschaft keine Handlungen vornehmen, durch die der Erfolg des Angebots verhindert werden könnte. Dies gilt nicht für Handlungen, die auch ein ordentlicher und gewissenhafter Geschäftsleiter einer Gesellschaft, die nicht von einem Übernahmeangebot betroffen ist, vorgenommen hätte, für die Suche nach einem konkurrierenden Angebot sowie für Handlungen, denen der Aufsichtsrat der Zielgesellschaft zugestimmt hat.</w:t>
      </w:r>
    </w:p>
    <w:p>
      <w:r>
        <w:t xml:space="preserve">(2) Ermächtigt die Hauptversammlung den Vorstand vor dem in Absatz 1 Satz 1 genannten Zeitraum zur Vornahme von Handlungen, die in die Zuständigkeit der Hauptversammlung fallen, um den Erfolg von Übernahmeangeboten zu verhindern, sind diese Handlungen in der Ermächtigung der Art nach zu bestimmen. Die Ermächtigung kann für höchstens 18 Monate erteilt werden. Der Beschluss der Hauptversammlung bedarf einer Mehrheit, die mindestens drei Viertel des bei der Beschlussfassung vertretenen Grundkapitals umfasst; die Satzung kann eine größere Kapitalmehrheit und weitere Erfordernisse bestimmen. Handlungen des Vorstands auf Grund einer Ermächtigung nach Satz 1 bedürfen der Zustimmung des Aufsichtsrats.</w:t>
      </w:r>
    </w:p>
    <w:p>
      <w:r>
        <w:t xml:space="preserve">(3) (weggefallen)</w:t>
      </w:r>
    </w:p>
    <w:p>
      <w:r>
        <w:rPr>
          <w:color w:val="555555"/>
          <w:sz w:val="17"/>
        </w:rPr>
        <w:t xml:space="preserve">Zitiervorschlag: § 33 WpÜG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https://recht.nulegal.eu/gesetze/Wp%C3%9CG/33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