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 WpÜG — Zurechnung von Stimmrechten; Verordnungsermächtigung</w:t>
      </w:r>
    </w:p>
    <w:p>
      <w:r>
        <w:rPr>
          <w:color w:val="555555"/>
          <w:sz w:val="18"/>
        </w:rPr>
        <w:t xml:space="preserve">Wertpapiererwerbs- und Übernahmegesetz</w:t>
      </w:r>
    </w:p>
    <w:p>
      <w:r>
        <w:rPr>
          <w:color w:val="555555"/>
          <w:sz w:val="18"/>
        </w:rPr>
        <w:t xml:space="preserve">Stand: 10.06.2019 (konsolidierte Textfassung, kein amtliches Inkrafttretensdatum)</w:t>
      </w:r>
    </w:p>
    <w:p>
      <w:r>
        <w:t xml:space="preserve">(1) Stimmrechten des Bieters stehen Stimmrechte aus Aktien der Zielgesellschaft gleich,</w:t>
      </w:r>
    </w:p>
    <w:p>
      <w:pPr>
        <w:ind w:left="420"/>
      </w:pPr>
      <w:r>
        <w:t xml:space="preserve">1. die einem Tochterunternehmen des Bieters gehören,</w:t>
      </w:r>
    </w:p>
    <w:p>
      <w:pPr>
        <w:ind w:left="420"/>
      </w:pPr>
      <w:r>
        <w:t xml:space="preserve">2. die einem Dritten gehören und von ihm für Rechnung des Bieters gehalten werden,</w:t>
      </w:r>
    </w:p>
    <w:p>
      <w:pPr>
        <w:ind w:left="420"/>
      </w:pPr>
      <w:r>
        <w:t xml:space="preserve">3. die der Bieter einem Dritten als Sicherheit übertragen hat, es sei denn, der Dritte ist zur Ausübung der Stimmrechte aus diesen Aktien befugt und bekundet die Absicht, die Stimmrechte unabhängig von den Weisungen des Bieters auszuüben,</w:t>
      </w:r>
    </w:p>
    <w:p>
      <w:pPr>
        <w:ind w:left="420"/>
      </w:pPr>
      <w:r>
        <w:t xml:space="preserve">4. an denen zugunsten des Bieters ein Nießbrauch bestellt ist,</w:t>
      </w:r>
    </w:p>
    <w:p>
      <w:pPr>
        <w:ind w:left="420"/>
      </w:pPr>
      <w:r>
        <w:t xml:space="preserve">5. die der Bieter durch eine Willenserklärung erwerben kann,</w:t>
      </w:r>
    </w:p>
    <w:p>
      <w:pPr>
        <w:ind w:left="420"/>
      </w:pPr>
      <w:r>
        <w:t xml:space="preserve">6. die dem Bieter anvertraut sind oder aus denen er die Stimmrechte als Bevollmächtigter ausüben kann, sofern er die Stimmrechte aus diesen Aktien nach eigenem Ermessen ausüben kann, wenn keine besonderen Weisungen des Aktionärs vorliegen,</w:t>
      </w:r>
    </w:p>
    <w:p>
      <w:pPr>
        <w:ind w:left="420"/>
      </w:pPr>
      <w:r>
        <w:t xml:space="preserve">7. aus denen der Bieter die Stimmrechte auf Grund einer Vereinbarung, die eine zeitweilige Übertragung der Stimmrechte ohne die damit verbundenen Aktien gegen Gegenleistung vorsieht, ausüben kann,</w:t>
      </w:r>
    </w:p>
    <w:p>
      <w:pPr>
        <w:ind w:left="420"/>
      </w:pPr>
      <w:r>
        <w:t xml:space="preserve">8. die bei dem Bieter als Sicherheit verwahrt werden, sofern dieser die Stimmrechte hält und die Absicht bekundet, sie auszuüben.</w:t>
      </w:r>
    </w:p>
    <w:p>
      <w:r>
        <w:t xml:space="preserve">Für die Zurechnung nach Satz 1 Nummer 2 bis 8 stehen dem Bieter Tochterunternehmen des Bieters gleich. Stimmrechte des Tochterunternehmens werden dem Bieter in voller Höhe zugerechnet.</w:t>
      </w:r>
    </w:p>
    <w:p>
      <w:r>
        <w:t xml:space="preserve">(2) Dem Bieter werden auch Stimmrechte eines Dritten aus Aktien der Zielgesellschaft in voller Höhe zugerechnet, mit dem der Bieter oder sein Tochterunternehmen sein Verhalten in Bezug auf die Zielgesellschaft auf Grund einer Vereinbarung oder in sonstiger Weise abstimmt; ausgenommen sind Vereinbarungen in Einzelfällen. Ein abgestimmtes Verhalten setzt voraus, dass der Bieter oder sein Tochterunternehmen und der Dritte sich über die Ausübung von Stimmrechten verständigen oder mit dem Ziel einer dauerhaften und erheblichen Änderung der unternehmerischen Ausrichtung der Zielgesellschaft in sonstiger Weise zusammenwirken. Für die Berechnung des Stimmrechtsanteils des Dritten gilt Absatz 1 entsprechend.</w:t>
      </w:r>
    </w:p>
    <w:p>
      <w:r>
        <w:t xml:space="preserve">(3) Für die Zurechnung nach dieser Vorschrift gilt ein Wertpapierdienstleistungsunternehmen hinsichtlich der Beteiligungen, die von ihm im Rahmen einer Wertpapierdienstleistung nach § 2 Absatz 8 Satz 1 Nummer 7 des Wertpapierhandelsgesetzes verwaltet werden, unter den folgenden Voraussetzungen nicht als Tochterunternehmen im Sinne des § 2 Absatz 6:</w:t>
      </w:r>
    </w:p>
    <w:p>
      <w:pPr>
        <w:ind w:left="420"/>
      </w:pPr>
      <w:r>
        <w:t xml:space="preserve">1. das Wertpapierdienstleistungsunternehmen übt die Stimmrechte, die mit den betreffenden Aktien verbunden sind, unabhängig vom Bieter aus,</w:t>
      </w:r>
    </w:p>
    <w:p>
      <w:pPr>
        <w:ind w:left="420"/>
      </w:pPr>
      <w:r>
        <w:t xml:space="preserve">2. das Wertpapierdienstleistungsunternehmen</w:t>
      </w:r>
    </w:p>
    <w:p>
      <w:pPr>
        <w:ind w:left="780"/>
      </w:pPr>
      <w:r>
        <w:t xml:space="preserve">a) darf die Stimmrechte nur aufgrund von in schriftlicher Form oder über elektronische Hilfsmittel erteilten Weisungen ausüben oder</w:t>
      </w:r>
    </w:p>
    <w:p>
      <w:pPr>
        <w:ind w:left="780"/>
      </w:pPr>
      <w:r>
        <w:t xml:space="preserve">b) stellt durch geeignete Vorkehrungen sicher, dass die Finanzportfolioverwaltung unabhängig von anderen Dienstleistungen und unter Bedingungen erfolgt, die gleichwertig sind denen der Richtlinie 2009/65/EG des Europäischen Parlaments und des Rates vom 13. Juli 2009 zur Koordinierung der Rechts- und Verwaltungsvorschriften betreffend bestimmte Organismen für gemeinsame Anlagen in Wertpapieren (OGAW) (ABl. L 302 vom 17.11.2009, S. 32) in der jeweils geltenden Fassung,</w:t>
      </w:r>
    </w:p>
    <w:p>
      <w:pPr>
        <w:ind w:left="420"/>
      </w:pPr>
      <w:r>
        <w:t xml:space="preserve">3. der Bieter teilt der Bundesanstalt den Namen des Wertpapierdienstleistungsunternehmens und die für dessen Überwachung zuständige Behörde oder das Fehlen einer solchen Behörde mit und</w:t>
      </w:r>
    </w:p>
    <w:p>
      <w:pPr>
        <w:ind w:left="420"/>
      </w:pPr>
      <w:r>
        <w:t xml:space="preserve">4. der Bieter erklärt gegenüber der Bundesanstalt, dass die Voraussetzungen der Nummer 1 erfüllt sind.</w:t>
      </w:r>
    </w:p>
    <w:p>
      <w:r>
        <w:t xml:space="preserve">(4) Für die Zurechnung nach dieser Vorschrift gelten Kapitalverwaltungsgesellschaften im Sinne des § 17 Absatz 1 des Kapitalanlagegesetzbuchs und EU-Verwaltungsgesellschaften im Sinne des § 1 Absatz 17 des Kapitalanlagegesetzbuchs hinsichtlich der Beteiligungen, die zu den von ihnen verwalteten Investmentvermögen gehören, unter den folgenden Voraussetzungen nicht als Tochterunternehmen im Sinne des § 2 Absatz 6:</w:t>
      </w:r>
    </w:p>
    <w:p>
      <w:pPr>
        <w:ind w:left="420"/>
      </w:pPr>
      <w:r>
        <w:t xml:space="preserve">1. die Verwaltungsgesellschaft übt ihre Stimmrechte unabhängig vom Bieter aus,</w:t>
      </w:r>
    </w:p>
    <w:p>
      <w:pPr>
        <w:ind w:left="420"/>
      </w:pPr>
      <w:r>
        <w:t xml:space="preserve">2. die zum verwalteten Investmentvermögen gehörenden Beteiligungen im Sinne der §§ 29 und 30 werden nach Maßgabe der Richtlinie 2009/65/EG des Europäischen Parlaments und des Rates vom 13. Juli 2009 zur Koordinierung der Rechts- und Verwaltungsvorschriften betreffend bestimmte Organismen für gemeinsame Anlagen in Wertpapieren (OGAW) (ABl. L 302 vom 17.11.2009, S. 32), die zuletzt durch die Richtlinie 2014/91/EU (ABl. L 257 vom 28.8.2014, S. 186) geändert worden ist, verwaltet,</w:t>
      </w:r>
    </w:p>
    <w:p>
      <w:pPr>
        <w:ind w:left="420"/>
      </w:pPr>
      <w:r>
        <w:t xml:space="preserve">3. das Mutterunternehmen teilt der Bundesanstalt den Namen dieser Verwaltungsgesellschaft und die für deren Überwachung zuständige Behörde oder das Fehlen einer solchen mit und</w:t>
      </w:r>
    </w:p>
    <w:p>
      <w:pPr>
        <w:ind w:left="420"/>
      </w:pPr>
      <w:r>
        <w:t xml:space="preserve">4. das Mutterunternehmen erklärt gegenüber der Bundesanstalt, dass die Voraussetzungen der Nummer 1 erfüllt sind.</w:t>
      </w:r>
    </w:p>
    <w:p>
      <w:r>
        <w:t xml:space="preserve">(5) Ein Unternehmen mit Sitz in einem Drittstaat, das nach § 32 Absatz 1 Satz 1 in Verbindung mit § 1 Absatz 1a Satz 2 Nummer 3 des Kreditwesengesetzes einer Zulassung für die Finanzportfolioverwaltung oder einer Erlaubnis nach § 20 oder § 113 des Kapitalanlagegesetzbuchs bedürfte, wenn es seinen Sitz oder seine Hauptverwaltung im Inland hätte, gilt nicht als Tochterunternehmen im Sinne dieses Abschnitts, wenn</w:t>
      </w:r>
    </w:p>
    <w:p>
      <w:pPr>
        <w:ind w:left="420"/>
      </w:pPr>
      <w:r>
        <w:t xml:space="preserve">1. das Unternehmen bezüglich seiner Unabhängigkeit Anforderungen genügt, die denen nach Absatz 3 oder Absatz 4, auch in Verbindung mit einer Rechtsverordnung nach Absatz 7, jeweils gleichwertig sind,</w:t>
      </w:r>
    </w:p>
    <w:p>
      <w:pPr>
        <w:ind w:left="420"/>
      </w:pPr>
      <w:r>
        <w:t xml:space="preserve">2. der Bieter der Bundesanstalt den Namen dieses Unternehmens und die für dessen Überwachung zuständige Behörde oder das Fehlen einer solchen Behörde mitteilt und</w:t>
      </w:r>
    </w:p>
    <w:p>
      <w:pPr>
        <w:ind w:left="420"/>
      </w:pPr>
      <w:r>
        <w:t xml:space="preserve">3. der Bieter gegenüber der Bundesanstalt erklärt, dass die Voraussetzungen der Nummer 1 erfüllt sind.</w:t>
      </w:r>
    </w:p>
    <w:p>
      <w:r>
        <w:t xml:space="preserve">(6) Abweichend von den Absätzen 3 bis 5 gelten Wertpapierdienstleistungsunternehmen und Verwaltungsgesellschaften jedoch dann als Tochterunternehmen im Sinne des § 2 Absatz 6, wenn</w:t>
      </w:r>
    </w:p>
    <w:p>
      <w:pPr>
        <w:ind w:left="420"/>
      </w:pPr>
      <w:r>
        <w:t xml:space="preserve">1. der Bieter oder ein anderes Tochterunternehmen des Bieters seinerseits Anteile an der von dem Unternehmen verwalteten Beteiligung hält und</w:t>
      </w:r>
    </w:p>
    <w:p>
      <w:pPr>
        <w:ind w:left="420"/>
      </w:pPr>
      <w:r>
        <w:t xml:space="preserve">2. das Unternehmen die Stimmrechte, die mit diesen Beteiligungen verbunden sind, nicht nach freiem Ermessen, sondern nur auf Grund unmittelbarer oder mittelbarer Weisungen ausüben kann, die ihm vom Bieter oder von einem anderen Tochterunternehmen des Bieters erteilt werden.</w:t>
      </w:r>
    </w:p>
    <w:p>
      <w:r>
        <w:t xml:space="preserve">(7) Das Bundesministerium der Finanzen kann durch Rechtsverordnung, die nicht der Zustimmung des Bundesrates bedarf, nähere Bestimmungen erlassen über die Umstände, unter denen in den Fällen der Absätze 3 bis 6 eine Unabhängigkeit des Unternehmens vom Bieter gegeben ist.</w:t>
      </w:r>
    </w:p>
    <w:p>
      <w:r>
        <w:rPr>
          <w:color w:val="555555"/>
          <w:sz w:val="17"/>
        </w:rPr>
        <w:t xml:space="preserve">Zitiervorschlag: § 30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 WpÜG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