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WpÜG — Werbung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16.06.2021 (konsolidierte Textfassung, kein amtliches Inkrafttretensdatum)</w:t>
      </w:r>
    </w:p>
    <w:p>
      <w:r>
        <w:t xml:space="preserve">Um Missständen bei der Werbung im Zusammenhang mit Angeboten zum Erwerb von Wertpapieren zu begegnen, kann die Bundesanstalt bestimmte Arten der Werbung untersagen.</w:t>
      </w:r>
    </w:p>
    <w:p>
      <w:r>
        <w:rPr>
          <w:color w:val="555555"/>
          <w:sz w:val="17"/>
        </w:rPr>
        <w:t xml:space="preserve">Zitiervorschlag: § 28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