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WpÜG — Stellungnahme des Vorstands und Aufsichtsrats der Zielgesellschaft</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Der Vorstand und der Aufsichtsrat der Zielgesellschaft haben eine begründete Stellungnahme zu dem Angebot sowie zu jeder seiner Änderungen abzugeben. Die Stellungnahme muss insbesondere eingehen auf</w:t>
      </w:r>
    </w:p>
    <w:p>
      <w:pPr>
        <w:ind w:left="420"/>
      </w:pPr>
      <w:r>
        <w:t xml:space="preserve">1. die Art und Höhe der angebotenen Gegenleistung,</w:t>
      </w:r>
    </w:p>
    <w:p>
      <w:pPr>
        <w:ind w:left="420"/>
      </w:pPr>
      <w:r>
        <w:t xml:space="preserve">2. die voraussichtlichen Folgen eines erfolgreichen Angebots für die Zielgesellschaft, die Arbeitnehmer und ihre Vertretungen, die Beschäftigungsbedingungen und die Standorte der Zielgesellschaft,</w:t>
      </w:r>
    </w:p>
    <w:p>
      <w:pPr>
        <w:ind w:left="420"/>
      </w:pPr>
      <w:r>
        <w:t xml:space="preserve">3. die vom Bieter mit dem Angebot verfolgten Ziele,</w:t>
      </w:r>
    </w:p>
    <w:p>
      <w:pPr>
        <w:ind w:left="420"/>
      </w:pPr>
      <w:r>
        <w:t xml:space="preserve">4. die Absicht der Mitglieder des Vorstands und des Aufsichtsrats, soweit sie Inhaber von Wertpapieren der Zielgesellschaft sind, das Angebot anzunehmen.</w:t>
      </w:r>
    </w:p>
    <w:p>
      <w:r>
        <w:t xml:space="preserve">(2) Übermitteln der zuständige Betriebsrat oder, sofern ein solcher nicht besteht, unmittelbar die Arbeitnehmer der Zielgesellschaft dem Vorstand eine Stellungnahme zu dem Angebot, hat der Vorstand unbeschadet seiner Verpflichtung nach Absatz 3 Satz 1 diese seiner Stellungnahme beizufügen.</w:t>
      </w:r>
    </w:p>
    <w:p>
      <w:r>
        <w:t xml:space="preserve">(3) Der Vorstand und der Aufsichtsrat der Zielgesellschaft haben die Stellungnahme unverzüglich nach Übermittlung der Angebotsunterlage und deren Änderungen durch den Bieter gemäß § 14 Abs. 3 Satz 1 zu veröffentlichen. Sie haben die Stellungnahme gleichzeitig dem zuständigen Betriebsrat oder, sofern ein solcher nicht besteht, unmittelbar den Arbeitnehmern zu übermitteln. Der Vorstand und der Aufsichtsrat der Zielgesellschaft haben der Bundesanstalt die Veröffentlichung nach § 14 Absatz 3 Satz 1 Nummer 2 unverzüglich unter Übermittlung der veröffentlichten Stellungnahme mitzuteilen.</w:t>
      </w:r>
    </w:p>
    <w:p>
      <w:r>
        <w:rPr>
          <w:color w:val="555555"/>
          <w:sz w:val="17"/>
        </w:rPr>
        <w:t xml:space="preserve">Zitiervorschlag: § 27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