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WpÜG — Handelsbestand</w:t>
      </w:r>
    </w:p>
    <w:p>
      <w:r>
        <w:rPr>
          <w:color w:val="555555"/>
          <w:sz w:val="18"/>
        </w:rPr>
        <w:t xml:space="preserve">Wertpapiererwerbs- und Übernahmegesetz</w:t>
      </w:r>
    </w:p>
    <w:p>
      <w:r>
        <w:rPr>
          <w:color w:val="555555"/>
          <w:sz w:val="18"/>
        </w:rPr>
        <w:t xml:space="preserve">Stand: 01.01.2024 (konsolidierte Textfassung, kein amtliches Inkrafttretensdatum)</w:t>
      </w:r>
    </w:p>
    <w:p>
      <w:r>
        <w:t xml:space="preserve">(1) Die Bundesanstalt lässt auf Antrag des Bieters zu, dass Wertpapiere der Zielgesellschaft bei den ergänzenden Angaben nach § 11 Abs. 4 Nr. 2, den Veröffentlichungspflichten nach § 23, der Berechnung des Stimmrechtsanteils nach § 29 Abs. 2 und der Bestimmung der Gegenleistung nach § 31 Abs. 1, 3 und 4 und der Geldleistung nach § 31 Abs. 5 unberücksichtigt bleiben.</w:t>
      </w:r>
    </w:p>
    <w:p>
      <w:r>
        <w:t xml:space="preserve">(2) Ein Befreiungsantrag nach Absatz 1 kann gestellt werden, wenn der Bieter, die mit ihm gemeinsam handelnden Personen oder deren Tochterunternehmen</w:t>
      </w:r>
    </w:p>
    <w:p>
      <w:pPr>
        <w:ind w:left="420"/>
      </w:pPr>
      <w:r>
        <w:t xml:space="preserve">1. die betreffenden Wertpapiere halten oder zu halten beabsichtigen, um bestehende oder erwartete Unterschiede zwischen dem Erwerbspreis und dem Veräußerungspreis kurzfristig zu nutzen und</w:t>
      </w:r>
    </w:p>
    <w:p>
      <w:pPr>
        <w:ind w:left="420"/>
      </w:pPr>
      <w:r>
        <w:t xml:space="preserve">2. darlegen, dass mit dem Erwerb der Wertpapiere, soweit es sich um stimmberechtigte Aktien handelt, nicht beabsichtigt ist, auf die Geschäftsführung der Gesellschaft Einfluss zu nehmen.</w:t>
      </w:r>
    </w:p>
    <w:p>
      <w:r>
        <w:t xml:space="preserve">(3) Stimmrechte aus Aktien, die auf Grund einer Befreiung nach Absatz 1 unberücksichtigt bleiben, können nicht ausgeübt werden, wenn im Falle ihrer Berücksichtigung ein Angebot als Übernahmeangebot abzugeben wäre oder eine Verpflichtung nach § 35 Abs. 1 Satz 1 und Abs. 2 Satz 1 bestünde.</w:t>
      </w:r>
    </w:p>
    <w:p>
      <w:r>
        <w:t xml:space="preserve">(4) Beabsichtigt der Bieter Wertpapiere, für die eine Befreiung nach Absatz 1 erteilt worden ist, nicht mehr zu den in Absatz 1 Nr. 1 genannten Zwecken zu halten oder auf die Geschäftsführung der Gesellschaft Einfluss zu nehmen, ist dies der Bundesanstalt unverzüglich mitzuteilen. Die Bundesanstalt kann die Befreiung nach Absatz 1 außer nach den Vorschriften des Verwaltungsverfahrensgesetzes widerrufen, wenn die Verpflichtung nach Satz 1 nicht erfüllt worden ist.</w:t>
      </w:r>
    </w:p>
    <w:p>
      <w:r>
        <w:rPr>
          <w:color w:val="555555"/>
          <w:sz w:val="17"/>
        </w:rPr>
        <w:t xml:space="preserve">Zitiervorschlag: § 20 WpÜG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https://recht.nulegal.eu/gesetze/Wp%C3%9CG/20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