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WpÜG — Finanzierung des Angebots</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Der Bieter hat vor der Veröffentlichung der Angebotsunterlage die notwendigen Maßnahmen zu treffen, um sicherzustellen, dass ihm die zur vollständigen Erfüllung des Angebots notwendigen Mittel zum Zeitpunkt der Fälligkeit des Anspruchs auf die Gegenleistung zur Verfügung stehen. Für den Fall, dass das Angebot als Gegenleistung die Zahlung einer Geldleistung vorsieht, ist durch ein vom Bieter unabhängiges Wertpapierdienstleistungsunternehmen schriftlich zu bestätigen, dass der Bieter die notwendigen Maßnahmen getroffen hat, um sicherzustellen, dass die zur vollständigen Erfüllung des Angebots notwendigen Mittel zum Zeitpunkt der Fälligkeit des Anspruchs auf die Geldleistung zur Verfügung stehen.</w:t>
      </w:r>
    </w:p>
    <w:p>
      <w:r>
        <w:t xml:space="preserve">(2) Hat der Bieter die nach Absatz 1 Satz 2 notwendigen Maßnahmen nicht getroffen und stehen ihm zum Zeitpunkt der Fälligkeit des Anspruchs auf die Geldleistung aus diesem Grunde die notwendigen Mittel nicht zur Verfügung, so kann derjenige, der das Angebot angenommen hat, von dem Wertpapierdienstleistungsunternehmen, das die schriftliche Bestätigung erteilt hat, den Ersatz des ihm aus der nicht vollständigen Erfüllung entstandenen Schadens verlangen.</w:t>
      </w:r>
    </w:p>
    <w:p>
      <w:r>
        <w:t xml:space="preserve">(3) § 12 Abs. 2 bis 6 gilt entsprechend.</w:t>
      </w:r>
    </w:p>
    <w:p>
      <w:r>
        <w:rPr>
          <w:color w:val="555555"/>
          <w:sz w:val="17"/>
        </w:rPr>
        <w:t xml:space="preserve">Zitiervorschlag: § 13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