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WoweZV (Brandenburg)</w:t>
      </w:r>
    </w:p>
    <w:p>
      <w:r>
        <w:rPr>
          <w:color w:val="555555"/>
          <w:sz w:val="18"/>
        </w:rPr>
        <w:t xml:space="preserve">Wohnungswesenzuständigkeitsverordnung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Landkreise, die Ämter, die amtsfreien Gemeinden und die kreisfreien Städte</w:t>
      </w:r>
    </w:p>
    <w:p>
      <w:r>
        <w:t xml:space="preserve">nehmen die ihnen durch diese Verordnung übertragenen Aufgaben als</w:t>
      </w:r>
    </w:p>
    <w:p>
      <w:r>
        <w:t xml:space="preserve">Pflichtaufgaben zur Erfüllung nach Weisung wahr, mit Ausnahme der Aufgaben nach</w:t>
      </w:r>
    </w:p>
    <w:p>
      <w:r>
        <w:t xml:space="preserve">§ 3 Nr. 2.</w:t>
      </w:r>
    </w:p>
    <w:p>
      <w:r>
        <w:t xml:space="preserve">(2) Die</w:t>
      </w:r>
    </w:p>
    <w:p>
      <w:r>
        <w:t xml:space="preserve">Sonderaufsicht über die Ämter und die amtsfreien Gemeinden als zuständige</w:t>
      </w:r>
    </w:p>
    <w:p>
      <w:r>
        <w:t xml:space="preserve">Stellen nach dieser Verordnung führt der Landrat als allgemeine untere</w:t>
      </w:r>
    </w:p>
    <w:p>
      <w:r>
        <w:t xml:space="preserve">Landesbehörde. Die Sonderaufsicht über die Landkreise und die kreisfreien Städte</w:t>
      </w:r>
    </w:p>
    <w:p>
      <w:r>
        <w:t xml:space="preserve">als zuständige Stellen nach dieser Verordnung führt das Ministerium für</w:t>
      </w:r>
    </w:p>
    <w:p>
      <w:r>
        <w:t xml:space="preserve">Stadtentwicklung, Wohnen und Verkehr; es ist zugleich oberste Sonderaufsichtsbehörde.</w:t>
      </w:r>
    </w:p>
    <w:p>
      <w:r>
        <w:t xml:space="preserve">(3) Die</w:t>
      </w:r>
    </w:p>
    <w:p>
      <w:r>
        <w:t xml:space="preserve">Sonderaufsichtsbehörden können Weisungen erteilen, um die gesetzmäßige Erfüllung</w:t>
      </w:r>
    </w:p>
    <w:p>
      <w:r>
        <w:t xml:space="preserve">der Aufgaben nach dieser Verordnung zu sichern. Zur zweckmäßigen Erfüllung</w:t>
      </w:r>
    </w:p>
    <w:p>
      <w:r>
        <w:t xml:space="preserve">der Aufgaben nach dieser Verordnung dürfen die Sonderaufsichtsbehörden</w:t>
      </w:r>
    </w:p>
    <w:p>
      <w:r>
        <w:t xml:space="preserve">das</w:t>
      </w:r>
    </w:p>
    <w:p>
      <w:r>
        <w:t xml:space="preserve">Unterrichtungsrecht ausüben,</w:t>
      </w:r>
    </w:p>
    <w:p>
      <w:r>
        <w:t xml:space="preserve">allgemeine</w:t>
      </w:r>
    </w:p>
    <w:p>
      <w:r>
        <w:t xml:space="preserve">Weisungen erteilen, um die gleichmäßige Durchführung der Aufgaben zu sichern,</w:t>
      </w:r>
    </w:p>
    <w:p>
      <w:r>
        <w:t xml:space="preserve">besondere</w:t>
      </w:r>
    </w:p>
    <w:p>
      <w:r>
        <w:t xml:space="preserve">Weisungen erteilen, wenn das Verhalten der zuständigen Stellen zur Erledigung</w:t>
      </w:r>
    </w:p>
    <w:p>
      <w:r>
        <w:t xml:space="preserve">ihrer Aufgaben nicht geeignet erscheint oder wenn es überörtliche Interessen</w:t>
      </w:r>
    </w:p>
    <w:p>
      <w:r>
        <w:t xml:space="preserve">oder die Verwirklichung der Förderungsziele gebieten,</w:t>
      </w:r>
    </w:p>
    <w:p>
      <w:r>
        <w:t xml:space="preserve">die Befugnisse</w:t>
      </w:r>
    </w:p>
    <w:p>
      <w:r>
        <w:t xml:space="preserve">der zuständigen Stellen selbst auf deren Kosten ausüben, wenn erteilte</w:t>
      </w:r>
    </w:p>
    <w:p>
      <w:r>
        <w:t xml:space="preserve">Weisungen nach Nummer 3 von den zuständigen Stellen nicht innerhalb der</w:t>
      </w:r>
    </w:p>
    <w:p>
      <w:r>
        <w:t xml:space="preserve">bestimmten Frist durchgeführt werden.</w:t>
      </w:r>
    </w:p>
    <w:p>
      <w:r>
        <w:t xml:space="preserve">(4) Die</w:t>
      </w:r>
    </w:p>
    <w:p>
      <w:r>
        <w:t xml:space="preserve">Fachaufsicht über die Investitionsbank des Landes Brandenburg führt das</w:t>
      </w:r>
    </w:p>
    <w:p>
      <w:r>
        <w:t xml:space="preserve">Ministerium für Stadtentwicklung, Wohnen und Verkehr.</w:t>
      </w:r>
    </w:p>
    <w:p>
      <w:r>
        <w:rPr>
          <w:color w:val="555555"/>
          <w:sz w:val="17"/>
        </w:rPr>
        <w:t xml:space="preserve">Zitiervorschlag: § 6 WoweZV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https://recht.nulegal.eu/gesetze/WoweZV/6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