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WohnStG (Nordrhein-Westfalen) — Instandsetzungserfordernis von Wohnraum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Gebrauch zu Wohnzwecken ist insbesondere dann erheblich beeinträchtigt, wenn</w:t>
      </w:r>
    </w:p>
    <w:p>
      <w:r>
        <w:t xml:space="preserve">1. Heizungsanlagen, Feuerstätten oder ihre Verbindungen mit den Schornsteinen sich nicht ordnungsgemäß benutzen lassen,</w:t>
      </w:r>
    </w:p>
    <w:p>
      <w:r>
        <w:t xml:space="preserve">2. Dächer, Wände, Decken, Fußböden, Fenster oder Türen keinen ausreichenden Schutz gegen Witterungseinflüsse oder gegen Feuchtigkeit bieten,</w:t>
      </w:r>
    </w:p>
    <w:p>
      <w:r>
        <w:t xml:space="preserve">3. Wasserversorgung, Entwässerungs- oder sanitäre Anlagen sich nicht ordnungsgemäß benutzen lassen oder</w:t>
      </w:r>
    </w:p>
    <w:p>
      <w:r>
        <w:t xml:space="preserve">4. Aufzüge, Treppen oder Beleuchtungsanlagen in allgemein zugänglichen Räumen sich nicht ordnungsgemäß benutzen lassen.</w:t>
      </w:r>
    </w:p>
    <w:p>
      <w:r>
        <w:t xml:space="preserve">(2) § 5 Absatz 2 gilt entsprechend.</w:t>
      </w:r>
    </w:p>
    <w:p>
      <w:r>
        <w:rPr>
          <w:color w:val="555555"/>
          <w:sz w:val="17"/>
        </w:rPr>
        <w:t xml:space="preserve">Zitiervorschlag: § 6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