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WohnStG (Nordrhein-Westfalen) — Informationspflichten, Datenübermittlung und Datenverarbeitung</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hat der für die Besteuerung der oder des Verfügungsberechtigten sowie der oder des Nutzungsberechtigten zuständigen Behörde Familienname, Vornamen, Geburtsdatum, Wohnanschrift, Belegenheit des Vermietungsobjekts, Wohnraum-Identitätsnummer, den angezeigten Vertriebsweg und Daten zur Belegung der nach § 17 Absatz 4 und 7 anzeigenden Personen mitzuteilen, soweit diese Informationen ihr bei der Ausführung dieses Gesetzes bekannt werden. Im Übrigen unterrichtet die Gemeinde die zuständige Behörde, wenn sich bei der Durchführung ihrer Aufgaben nach diesem Gesetz Anhaltspunkte für Verstöße gegen die steuerrechtlichen Vorschriften ergeben.</w:t>
      </w:r>
    </w:p>
    <w:p>
      <w:r>
        <w:t xml:space="preserve">(2) Die Gemeinde hat der für Arbeitsschutz zuständigen Behörde die nach § 7 Absatz 3 erhobenen Angaben zur Einrichtung und Betrieb einer Unterkunft weiterzugeben, sofern deren Zuständigkeit betroffen ist.</w:t>
      </w:r>
    </w:p>
    <w:p>
      <w:r>
        <w:t xml:space="preserve">(3) Die Gemeinde ist befugt, folgende Daten der in § 16 der allgemeinen Auskunftspflicht unterliegenden Verpflichteten zu erheben und zu verarbeiten, soweit dies zur Erfüllung der Aufgaben nach diesem Gesetz erforderlich ist:</w:t>
      </w:r>
    </w:p>
    <w:p>
      <w:r>
        <w:t xml:space="preserve">1. Personendaten: Familienname, Vorname, gegenwärtige und letzte frühere Anschrift, Geburtsdatum, Familienstand,</w:t>
      </w:r>
    </w:p>
    <w:p>
      <w:r>
        <w:t xml:space="preserve">2. Wohnungsdaten: Lage, Größe (Fläche), Anzahl der Zimmer, Anzahl der Bewohnerinnen und Bewohner, Bestehen einer öffentlichen Förderung,</w:t>
      </w:r>
    </w:p>
    <w:p>
      <w:r>
        <w:t xml:space="preserve">3. Nutzungsnachweise: Mietvertrag und gegebenenfalls frühere Mietverträge, Nutzungsart, Beginn und Dauer des Mietverhältnisses, Miethöhe, Mietzahlungsbelege oder</w:t>
      </w:r>
    </w:p>
    <w:p>
      <w:r>
        <w:t xml:space="preserve">4. Gewerbedaten: Firmenname, Gesellschafter, Gewerbeart.</w:t>
      </w:r>
    </w:p>
    <w:p>
      <w:r>
        <w:t xml:space="preserve">(4) Die nach Absatz 3 genannten Daten können auch durch Abfrage bei öffentlichen Stellen, insbesondere im Zuständigkeitsbereich der Gemeinden, bei Grundbuchämtern und bei den die Handelsregister führenden Stellen erhoben werden.</w:t>
      </w:r>
    </w:p>
    <w:p>
      <w:r>
        <w:t xml:space="preserve">(5) Die Auskunftspflichtigen sind über die Datenerhebung, ihren Zweck und ihre Rechtsgrundlage in geeigneter Weise zu informieren.</w:t>
      </w:r>
    </w:p>
    <w:p>
      <w:r>
        <w:rPr>
          <w:color w:val="555555"/>
          <w:sz w:val="17"/>
        </w:rPr>
        <w:t xml:space="preserve">Zitiervorschlag: § 22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