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WoZSenkV 1986 — Berlin-Klausel</w:t>
      </w:r>
    </w:p>
    <w:p>
      <w:r>
        <w:rPr>
          <w:color w:val="555555"/>
          <w:sz w:val="18"/>
        </w:rPr>
        <w:t xml:space="preserve">Wohnungsfürsorge-Zinssenkungsverordnung 1986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§ 125 des Zweiten Wohnungsbaugesetzes auch im Land Berlin.</w:t>
      </w:r>
    </w:p>
    <w:p>
      <w:r>
        <w:rPr>
          <w:color w:val="555555"/>
          <w:sz w:val="17"/>
        </w:rPr>
        <w:t xml:space="preserve">Zitiervorschlag: § 2 WoZSenkV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https://recht.nulegal.eu/gesetze/WoZSenkV%201986/2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