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WoStichPrG</w:t>
      </w:r>
    </w:p>
    <w:p>
      <w:r>
        <w:rPr>
          <w:color w:val="555555"/>
          <w:sz w:val="18"/>
        </w:rPr>
        <w:t xml:space="preserve">Wohnungsstichprobengesetz 1978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§ 13 Abs. 1 des Dritten Überleitungsgesetzes auch im Land Berlin.</w:t>
      </w:r>
    </w:p>
    <w:p>
      <w:r>
        <w:rPr>
          <w:color w:val="555555"/>
          <w:sz w:val="17"/>
        </w:rPr>
        <w:t xml:space="preserve">Zitiervorschlag: § 6 WoStichPrG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https://recht.nulegal.eu/gesetze/WoStichPrG/6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