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WoPG — Aufbringung der Mittel</w:t>
      </w:r>
    </w:p>
    <w:p>
      <w:r>
        <w:rPr>
          <w:color w:val="555555"/>
          <w:sz w:val="18"/>
        </w:rPr>
        <w:t xml:space="preserve">Wohnungsbau-Prämiengesetz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 stellt die Beträge für die Prämien den Ländern in voller Höhe gesondert zur Verfügung.</w:t>
      </w:r>
    </w:p>
    <w:p>
      <w:r>
        <w:rPr>
          <w:color w:val="555555"/>
          <w:sz w:val="17"/>
        </w:rPr>
        <w:t xml:space="preserve">Zitiervorschlag: § 7 WoPG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https://recht.nulegal.eu/gesetze/WoPG/7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