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WoPDV — Anzeigepflicht</w:t>
      </w:r>
    </w:p>
    <w:p>
      <w:r>
        <w:rPr>
          <w:color w:val="555555"/>
          <w:sz w:val="18"/>
        </w:rPr>
        <w:t xml:space="preserve">Verordnung zur Durchführung des Wohnungsbau-Prämiengesetzes</w:t>
      </w:r>
    </w:p>
    <w:p>
      <w:r>
        <w:rPr>
          <w:color w:val="555555"/>
          <w:sz w:val="18"/>
        </w:rPr>
        <w:t xml:space="preserve">Stand: 10.06.2019 (konsolidierte Textfassung, kein amtliches Inkrafttretensdatum)</w:t>
      </w:r>
    </w:p>
    <w:p>
      <w:r>
        <w:t xml:space="preserve">Das Wohnungs- oder Siedlungsunternehmen oder das am 31. Dezember 1989 anerkannte Organ der staatlichen Wohnungspolitik hat, außer im Fall des Todes des Prämienberechtigten oder der in dem Vertrag bezeichneten anderen Person, dem für seine Veranlagung oder dem für die Veranlagung des Prämienberechtigten zuständigen Finanzamt unverzüglich die Fälle mitzuteilen, in denen</w:t>
      </w:r>
    </w:p>
    <w:p>
      <w:pPr>
        <w:ind w:left="420"/>
      </w:pPr>
      <w:r>
        <w:t xml:space="preserve">1. angesammelte Beträge zurückgezahlt werden (§ 15),</w:t>
      </w:r>
    </w:p>
    <w:p>
      <w:pPr>
        <w:ind w:left="420"/>
      </w:pPr>
      <w:r>
        <w:t xml:space="preserve">2. angesammelte Beträge und Prämien nicht oder nicht innerhalb der Frist des § 16 zu dem in § 2 Abs. 1 Nr. 4 des Gesetzes bezeichneten Zweck verwendet werden,</w:t>
      </w:r>
    </w:p>
    <w:p>
      <w:pPr>
        <w:ind w:left="420"/>
      </w:pPr>
      <w:r>
        <w:t xml:space="preserve">3. Verträge auf ein anderes Wohnungs- oder Siedlungsunternehmen oder ein anderes am 31. Dezember 1989 anerkanntes Organ der staatlichen Wohnungspolitik übertragen oder in Sparverträge mit festgelegten Sparraten im Sinne des § 6 umgewandelt werden (§ 18 Abs. 1).</w:t>
      </w:r>
    </w:p>
    <w:p>
      <w:r>
        <w:t xml:space="preserve">Die Anzeige kann auch von der Niederlassung eines Wohnungs- oder Siedlungsunternehmens oder eines am 31. Dezember 1989 anerkannten Organs der staatlichen Wohnungspolitik an das Finanzamt gerichtet werden, in dessen Bezirk sich die Niederlassung befindet.</w:t>
      </w:r>
    </w:p>
    <w:p>
      <w:r>
        <w:rPr>
          <w:color w:val="555555"/>
          <w:sz w:val="17"/>
        </w:rPr>
        <w:t xml:space="preserve">Zitiervorschlag: § 17 WoPDV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https://recht.nulegal.eu/gesetze/WoPDV/17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