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WoPDV — Verwendung der angesammelten Beträge</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Der angesammelte Betrag ist zusammen mit den Prämien innerhalb von fünf Jahren nach dem Zeitpunkt, in dem nach dem Vertrag die letzte Zahlung zu leisten ist, von dem Prämienberechtigten oder der im Vertrag bezeichneten anderen Person zu dem in § 2 Abs. 1 Nr. 4 des Gesetzes bezeichneten Zweck zu verwenden. § 15 Abs. 4 Satz 2 findet Anwendung.</w:t>
      </w:r>
    </w:p>
    <w:p>
      <w:r>
        <w:t xml:space="preserve">(2) Eine Verwendung zu dem in § 2 Abs. 1 Nr. 4 des Gesetzes bezeichneten Zweck ist gegeben, wenn der angesammelte Betrag und die Prämien verwendet werden</w:t>
      </w:r>
    </w:p>
    <w:p>
      <w:pPr>
        <w:ind w:left="420"/>
      </w:pPr>
      <w:r>
        <w:t xml:space="preserve">1. zum Bau selbst genutzten Wohneigentums für den Prämienberechtigten, die in dem Vertrag bezeichnete andere Person oder die in § 15 der Abgabenordnung bezeichneten Angehörigen dieser Person durch das Wohnungs- und Siedlungsunternehmen oder das am 31. Dezember 1989 anerkannte Organ der staatlichen Wohnungspolitik oder</w:t>
      </w:r>
    </w:p>
    <w:p>
      <w:pPr>
        <w:ind w:left="420"/>
      </w:pPr>
      <w:r>
        <w:t xml:space="preserve">2. zum Erwerb selbst genutzten Wohneigentums oder eines eigentumsähnlichen Dauerwohnrechts durch den Prämienberechtigten, die in dem Vertrag bezeichnete andere Person oder die in § 15 der Abgabenordnung bezeichneten Angehörigen dieser Personen; dabei muß es sich um einen Erwerb von dem Wohnungs- und Siedlungsunternehmen oder dem am 31. Dezember 1989 anerkannten Organ der staatlichen Wohnungspolitik und um selbst genutztes Wohneigentum handeln, das nach dem 31. Dezember 1949 errichtet worden ist.</w:t>
      </w:r>
    </w:p>
    <w:p>
      <w:r>
        <w:t xml:space="preserve">(3) Bei einer Verwendung im Sinne des Absatzes 2 Nr. 2 dürfen der angesammelte Betrag und die Prämien nur zur Leistung des bar zu zahlenden Teils des Kaufpreises verwendet werden.</w:t>
      </w:r>
    </w:p>
    <w:p>
      <w:r>
        <w:rPr>
          <w:color w:val="555555"/>
          <w:sz w:val="17"/>
        </w:rPr>
        <w:t xml:space="preserve">Zitiervorschlag: § 16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