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WoPDV — Übertragung und Umwandlung von Sparverträgen</w:t>
      </w:r>
    </w:p>
    <w:p>
      <w:r>
        <w:rPr>
          <w:color w:val="555555"/>
          <w:sz w:val="18"/>
        </w:rPr>
        <w:t xml:space="preserve">Verordnung zur Durchführung des Wohnungsbau-Prämiengesetzes</w:t>
      </w:r>
    </w:p>
    <w:p>
      <w:r>
        <w:rPr>
          <w:color w:val="555555"/>
          <w:sz w:val="18"/>
        </w:rPr>
        <w:t xml:space="preserve">Stand: 10.06.2019 (konsolidierte Textfassung, kein amtliches Inkrafttretensdatum)</w:t>
      </w:r>
    </w:p>
    <w:p>
      <w:r>
        <w:t xml:space="preserve">(1) Prämien werden auch ausgezahlt und bereits ausgezahlte Prämien werden nicht zurückgefordert, wenn</w:t>
      </w:r>
    </w:p>
    <w:p>
      <w:pPr>
        <w:ind w:left="420"/>
      </w:pPr>
      <w:r>
        <w:t xml:space="preserve">1. allgemeine Sparverträge (§ 4) und Sparverträge mit festgelegten Sparraten (§ 6) während ihrer Laufzeit unter Übertragung der bisherigen Einzahlungen und der Prämien auf ein anderes Unternehmen übertragen werden und sich dieses gegenüber dem Prämienberechtigten und dem Unternehmen, mit dem der Vertrag abgeschlossen worden ist, verpflichtet, in die Rechte und Pflichten aus dem Vertrag einzutreten,</w:t>
      </w:r>
    </w:p>
    <w:p>
      <w:pPr>
        <w:ind w:left="420"/>
      </w:pPr>
      <w:r>
        <w:t xml:space="preserve">2. Sparverträge mit festgelegten Sparraten während ihrer Laufzeit unter Übertragung der bisherigen Einzahlungen und der Prämien in Verträge mit Wohnungs- und Siedlungsunternehmen oder mit am 31. Dezember 1989 anerkannten Organen der staatlichen Wohnungspolitik im Sinne des § 13 umgewandelt werden.</w:t>
      </w:r>
    </w:p>
    <w:p>
      <w:r>
        <w:t xml:space="preserve">(2) In Fällen der Übertragung (Absatz 1 Nr. 1) gelten die §§ 4 bis 11 weiter mit der Maßgabe, daß die bisherigen Einzahlungen als Einzahlungen auf Grund des Vertrags mit dem Unternehmen, auf das der Vertrag übertragen worden ist, behandelt werden. In Fällen der Umwandlung (Absatz 1 Nr. 2) gelten die §§ 15 bis 17 mit der Maßgabe, daß die bisherigen Einzahlungen als Einzahlungen auf Grund des Vertrags mit dem Wohnungs- oder Siedlungsunternehmen oder mit dem am 31. Dezember 1989 anerkannten Organ der staatlichen Wohnungspolitik behandelt werden.</w:t>
      </w:r>
    </w:p>
    <w:p>
      <w:r>
        <w:rPr>
          <w:color w:val="555555"/>
          <w:sz w:val="17"/>
        </w:rPr>
        <w:t xml:space="preserve">Zitiervorschlag: § 12 WoPDV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https://recht.nulegal.eu/gesetze/WoPDV/12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