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WoPDV — Verwendung der Sparbeiträge</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(1) Die auf Grund eines allgemeinen Sparvertrags (§ 4) oder eines Sparvertrags mit festgelegten Sparraten (§ 6) eingezahlten Beträge sind von dem Prämienberechtigten oder der in dem Vertrag bezeichneten anderen Person zusammen mit den Prämien innerhalb eines Jahres nach der Rückzahlung der Sparbeiträge, spätestens aber innerhalb von vier Jahren nach dem Zeitpunkt, in dem die eingezahlten Sparbeiträge frühestens zurückgezahlt werden dürfen, zu dem in § 2 Abs. 1 Nr. 3 des Gesetzes bezeichneten Zweck zu verwenden. § 9 Satz 2 findet Anwendung.</w:t>
      </w:r>
    </w:p>
    <w:p>
      <w:r>
        <w:t xml:space="preserve">(2) Eine Verwendung zu dem in § 2 Abs. 1 Nr. 3 des Gesetzes bezeichneten Zweck ist gegeben, wenn die eingezahlten Beträge verwendet werden</w:t>
      </w:r>
    </w:p>
    <w:p>
      <w:pPr>
        <w:ind w:left="420"/>
      </w:pPr>
      <w:r>
        <w:t xml:space="preserve">1. zum Bau selbst genutzten Wohneigentums für den Prämienberechtigten, die in dem Vertrag bezeichnete andere Person oder die in § 15 der Abgabenordnung bezeichneten Angehörigen dieser Personen,</w:t>
      </w:r>
    </w:p>
    <w:p>
      <w:pPr>
        <w:ind w:left="420"/>
      </w:pPr>
      <w:r>
        <w:t xml:space="preserve">2. zum Erwerb selbst genutzten Wohneigentums oder eines eigentumsähnlichen Dauerwohnrechts durch den Prämienberechtigten, die in dem Vertrag bezeichnete andere Person oder die in § 15 der Abgabenordnung bezeichneten Angehörigen dieser Personen.</w:t>
      </w:r>
    </w:p>
    <w:p>
      <w:r>
        <w:rPr>
          <w:color w:val="555555"/>
          <w:sz w:val="17"/>
        </w:rPr>
        <w:t xml:space="preserve">Zitiervorschlag: § 10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