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WoGV — Mietwert</w:t>
      </w:r>
    </w:p>
    <w:p>
      <w:r>
        <w:rPr>
          <w:color w:val="555555"/>
          <w:sz w:val="18"/>
        </w:rPr>
        <w:t xml:space="preserve">Wohngeldverordnung</w:t>
      </w:r>
    </w:p>
    <w:p>
      <w:r>
        <w:rPr>
          <w:color w:val="555555"/>
          <w:sz w:val="18"/>
        </w:rPr>
        <w:t xml:space="preserve">Stand: 10.06.2019 (konsolidierte Textfassung, kein amtliches Inkrafttretensdatum)</w:t>
      </w:r>
    </w:p>
    <w:p>
      <w:r>
        <w:t xml:space="preserve">(1) Als Mietwert des Wohnraums (§ 9 Abs. 3 Satz 1 des Wohngeldgesetzes) soll der Betrag zu Grunde gelegt werden, der der Miete für vergleichbaren Wohnraum entspricht. Dabei sind Unterschiede des Wohnwertes, insbesondere in der Größe, Lage und Ausstattung des Wohnraums, durch angemessene Zu- oder Abschläge zu berücksichtigen.</w:t>
      </w:r>
    </w:p>
    <w:p>
      <w:r>
        <w:t xml:space="preserve">(2) Der Mietwert ist zu schätzen, wenn ein der Miete für vergleichbaren Wohnraum entsprechender Betrag nicht zu Grunde gelegt werden kann.</w:t>
      </w:r>
    </w:p>
    <w:p>
      <w:r>
        <w:rPr>
          <w:color w:val="555555"/>
          <w:sz w:val="17"/>
        </w:rPr>
        <w:t xml:space="preserve">Zitiervorschlag: § 7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