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WoGV — Außer Betracht bleibende Kosten und Vergütungen</w:t>
      </w:r>
    </w:p>
    <w:p>
      <w:r>
        <w:rPr>
          <w:color w:val="555555"/>
          <w:sz w:val="18"/>
        </w:rPr>
        <w:t xml:space="preserve">Wohngeldverordnung</w:t>
      </w:r>
    </w:p>
    <w:p>
      <w:r>
        <w:rPr>
          <w:color w:val="555555"/>
          <w:sz w:val="18"/>
        </w:rPr>
        <w:t xml:space="preserve">Stand: 10.06.2019 (konsolidierte Textfassung, kein amtliches Inkrafttretensdatum)</w:t>
      </w:r>
    </w:p>
    <w:p>
      <w:r>
        <w:t xml:space="preserve">(1) Kosten, die nach § 9 Absatz 2 Nummer 1 und 2 des Wohngeldgesetzes außer Betracht bleiben, sind:</w:t>
      </w:r>
    </w:p>
    <w:p>
      <w:pPr>
        <w:ind w:left="420"/>
      </w:pPr>
      <w:r>
        <w:t xml:space="preserve">1. Betriebskosten für Heizungs- und Brennstoffversorgungsanlagen sowie Warmwasserversorgungsanlagen im Sinne des § 2 Nummer 4 Buchstabe a, b und d, Nummer 5 Buchstabe a und c und Nummer 6 Buchstabe a und c der Betriebskostenverordnung;</w:t>
      </w:r>
    </w:p>
    <w:p>
      <w:pPr>
        <w:ind w:left="420"/>
      </w:pPr>
      <w:r>
        <w:t xml:space="preserve">2. Kosten der eigenständig gewerblichen Lieferung von Wärme und Warmwasser im Sinne des § 2 Nummer 4 Buchstabe c, Nummer 5 Buchstabe b und Nummer 6 Buchstabe b der Betriebskostenverordnung.</w:t>
      </w:r>
    </w:p>
    <w:p>
      <w:r>
        <w:t xml:space="preserve">(2) Kommt nach § 9 Absatz 2 Satz 2 des Wohngeldgesetzes nur der Abzug eines Pauschbetrages von der Miete in Betracht, so beträgt dieser:</w:t>
      </w:r>
    </w:p>
    <w:p>
      <w:pPr>
        <w:ind w:left="420"/>
      </w:pPr>
      <w:r>
        <w:t xml:space="preserve">1. für Betriebskosten für zentrale Heizungs- und Brennstoffversorgungsanlagen oder für die Kosten der eigenständig gewerblichen Lieferung von Wärme 1,25 Euro monatlich je Quadratmeter Wohnfläche;</w:t>
      </w:r>
    </w:p>
    <w:p>
      <w:pPr>
        <w:ind w:left="420"/>
      </w:pPr>
      <w:r>
        <w:t xml:space="preserve">2. für Betriebskosten für zentrale Warmwasserversorgungsanlagen oder für die Kosten der eigenständig gewerblichen Lieferung von Warmwasser für eine Bewohnerin oder einen Bewohner 9 Euro monatlich, für zwei Bewohnerinnen oder Bewohner 17 Euro monatlich und für jede weitere Bewohnerin oder jeden weiteren Bewohner 3 Euro monatlich;</w:t>
      </w:r>
    </w:p>
    <w:p>
      <w:pPr>
        <w:ind w:left="420"/>
      </w:pPr>
      <w:r>
        <w:t xml:space="preserve">3. für die übrigen Kosten der Haushaltsenergie für eine Bewohnerin oder einen Bewohner 41 Euro monatlich, für zwei Bewohnerinnen oder Bewohner 74 Euro monatlich und für jede weitere Bewohnerin oder jeden weiteren Bewohner 15 Euro monatlich;</w:t>
      </w:r>
    </w:p>
    <w:p>
      <w:pPr>
        <w:ind w:left="420"/>
      </w:pPr>
      <w:r>
        <w:t xml:space="preserve">4. für die Überlassung einer Garage 36 Euro monatlich; für die Überlassung eines Stellplatzes zum Abstellen von Kraftfahrzeugen 25 Euro monatlich.</w:t>
      </w:r>
    </w:p>
    <w:p>
      <w:r>
        <w:t xml:space="preserve">(3) Bei der Ermittlung des Mietwertes nach § 7 und der Untermiete sind die Absätze 1 und 2 entsprechend anzuwenden.</w:t>
      </w:r>
    </w:p>
    <w:p>
      <w:r>
        <w:rPr>
          <w:color w:val="555555"/>
          <w:sz w:val="17"/>
        </w:rPr>
        <w:t xml:space="preserve">Zitiervorschlag: § 6 WoGV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