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WoGV — Sach- und Dienstleistungen des Mieters</w:t>
      </w:r>
    </w:p>
    <w:p>
      <w:r>
        <w:rPr>
          <w:color w:val="555555"/>
          <w:sz w:val="18"/>
        </w:rPr>
        <w:t xml:space="preserve">Wohngeldverordnung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Erbringt der Mieter Sach- oder Dienstleistungen für den Vermieter und wird deshalb die Miete ermäßigt, ist die ermäßigte Miete zu Grunde zu legen.</w:t>
      </w:r>
    </w:p>
    <w:p>
      <w:r>
        <w:t xml:space="preserve">(2) Erbringt der Mieter Sach- oder Dienstleistungen für den Vermieter und erhält er dafür von diesem eine bestimmte Vergütung, ist diese Vergütung ohne Einfluss auf die Miete.</w:t>
      </w:r>
    </w:p>
    <w:p>
      <w:r>
        <w:rPr>
          <w:color w:val="555555"/>
          <w:sz w:val="17"/>
        </w:rPr>
        <w:t xml:space="preserve">Zitiervorschlag: § 4 WoGV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