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WoGV — Verfahrensgrundsätze</w:t>
      </w:r>
    </w:p>
    <w:p>
      <w:r>
        <w:rPr>
          <w:color w:val="555555"/>
          <w:sz w:val="18"/>
        </w:rPr>
        <w:t xml:space="preserve">Wohngeldverordnung</w:t>
      </w:r>
    </w:p>
    <w:p>
      <w:r>
        <w:rPr>
          <w:color w:val="555555"/>
          <w:sz w:val="18"/>
        </w:rPr>
        <w:t xml:space="preserve">Stand: 10.06.2019 (konsolidierte Textfassung, kein amtliches Inkrafttretensdatum)</w:t>
      </w:r>
    </w:p>
    <w:p>
      <w:r>
        <w:t xml:space="preserve">Die technischen Einzelheiten des automatisierten Datenabgleichsverfahrens nach § 16, insbesondere des Aufbaus, der Übermittlung sowie der Prüfung und Berichtigung der Datensätze, sind von der Datenstelle, dem Bundeszentralamt für Steuern, der Deutschen Post AG, der Deutschen Rentenversicherung Knappschaft-Bahn-See und den für die Durchführung des Wohngeldgesetzes zuständigen obersten Landesbehörden in einheitlichen Verfahrensgrundsätzen einvernehmlich festzulegen. Der Bundesbeauftragte für den Datenschutz und die Informationsfreiheit ist vor Festlegung der Verfahrensgrundsätze zu hören. Die Verfahrensgrundsätze sind von der Datenstelle auf der Internetseite der Deutschen Rentenversicherung zu veröffentlichen.</w:t>
      </w:r>
    </w:p>
    <w:p>
      <w:r>
        <w:rPr>
          <w:color w:val="555555"/>
          <w:sz w:val="17"/>
        </w:rPr>
        <w:t xml:space="preserve">Zitiervorschlag: § 21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