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WoGG — (zu § 19 Absatz 2)</w:t>
      </w:r>
    </w:p>
    <w:p>
      <w:r>
        <w:rPr>
          <w:color w:val="555555"/>
          <w:sz w:val="18"/>
        </w:rPr>
        <w:t xml:space="preserve">Wohngeldgesetz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(Fundstelle: BGBl. 2024 I Nr. 314, S. 3)</w:t>
      </w:r>
    </w:p>
    <w:p>
      <w:r>
        <w:t xml:space="preserve">Rechenschritte und Rundungen</w:t>
      </w:r>
    </w:p>
    <w:p>
      <w:pPr>
        <w:ind w:left="420"/>
      </w:pPr>
      <w:r>
        <w:t xml:space="preserve">1. Werte für „M“ und „Y“, die unterhalb der folgenden Tabellenwerte liegen, werden durch diese ersetzt:</w:t>
      </w:r>
    </w:p>
    <w:p>
      <w:r>
        <w:rPr>
          <w:rFonts w:ascii="Courier New" w:hAnsi="Courier New"/>
          <w:sz w:val="17"/>
        </w:rPr>
        <w:t xml:space="preserve">    1 Haushalts- mitglied    2 Haushalts- mitglieder    3 Haushalts- mitglieder    4 Haushalts- mitglieder    5 Haushalts- mitglieder    6 Haushalts- mitglieder</w:t>
      </w:r>
    </w:p>
    <w:p>
      <w:r>
        <w:rPr>
          <w:rFonts w:ascii="Courier New" w:hAnsi="Courier New"/>
          <w:sz w:val="17"/>
        </w:rPr>
        <w:t xml:space="preserve">M    54    67    79    92    103    103</w:t>
      </w:r>
    </w:p>
    <w:p>
      <w:r>
        <w:rPr>
          <w:rFonts w:ascii="Courier New" w:hAnsi="Courier New"/>
          <w:sz w:val="17"/>
        </w:rPr>
        <w:t xml:space="preserve">Y    396    679    906    1 132    1 358    1 585</w:t>
      </w:r>
    </w:p>
    <w:p>
      <w:r>
        <w:rPr>
          <w:rFonts w:ascii="Courier New" w:hAnsi="Courier New"/>
          <w:sz w:val="17"/>
        </w:rPr>
        <w:t xml:space="preserve">    7 Haushalts- mitglieder    8 Haushalts- mitglieder    9 Haushalts- mitglieder    10 Haushalts- mitglieder    11 Haushalts- mitglieder    12 Haushalts- mitglieder</w:t>
      </w:r>
    </w:p>
    <w:p>
      <w:r>
        <w:rPr>
          <w:rFonts w:ascii="Courier New" w:hAnsi="Courier New"/>
          <w:sz w:val="17"/>
        </w:rPr>
        <w:t xml:space="preserve">M    115    128    140    152    187    298</w:t>
      </w:r>
    </w:p>
    <w:p>
      <w:r>
        <w:rPr>
          <w:rFonts w:ascii="Courier New" w:hAnsi="Courier New"/>
          <w:sz w:val="17"/>
        </w:rPr>
        <w:t xml:space="preserve">Y    1 811    2 037    2 264    2 490    2 717    2 943</w:t>
      </w:r>
    </w:p>
    <w:p>
      <w:pPr>
        <w:ind w:left="420"/>
      </w:pPr>
      <w:r>
        <w:t xml:space="preserve">2. Das ungerundete monatliche Wohngeld ergibt sich durch Einsetzen der Werte für „a“, „b“, „c“ (Anlage 2) und für „M“ und „Y“ in die Formel nach § 19 Absatz 1 Satz 1 und durch Ausführen der vier folgenden Rechenschritte:Berechnung der Dezimalzahlenz1 = a + b · M + c ∙ Y,z2 = z1 ∙ Y,z3 = M – z2,z4 = 1,15 ∙ z3.Hierbei sind die Dezimalzahlen als Festkommazahlen mit zehn Nachkommastellen zu berechnen.</w:t>
      </w:r>
    </w:p>
    <w:p>
      <w:pPr>
        <w:ind w:left="420"/>
      </w:pPr>
      <w:r>
        <w:t xml:space="preserve">3. Dieses ungerundete monatliche Wohngeld ist bis unter 0,50 Euro auf den nächsten vollen Euro-Betrag abzurunden sowie von 0,50 Euro an auf den nächsten vollen Euro-Betrag aufzurunden.</w:t>
      </w:r>
    </w:p>
    <w:p>
      <w:r>
        <w:rPr>
          <w:color w:val="555555"/>
          <w:sz w:val="17"/>
        </w:rPr>
        <w:t xml:space="preserve">Zitiervorschlag: Anlage 3 WoGG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https://recht.nulegal.eu/gesetze/WoGG/anlage-3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