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42c WoGG — Übergangsregelung aus Anlass des Gesetzes zur Entlastung bei den Heizkosten im Wohngeld im Kontext der CO2-Bepreisung</w:t>
      </w:r>
    </w:p>
    <w:p>
      <w:r>
        <w:rPr>
          <w:color w:val="555555"/>
          <w:sz w:val="18"/>
        </w:rPr>
        <w:t xml:space="preserve">Wohngeldgesetz</w:t>
      </w:r>
    </w:p>
    <w:p>
      <w:r>
        <w:rPr>
          <w:color w:val="555555"/>
          <w:sz w:val="18"/>
        </w:rPr>
        <w:t xml:space="preserve">Stand: 01.01.2021 (konsolidierte Textfassung, kein amtliches Inkrafttretensdatum)</w:t>
      </w:r>
    </w:p>
    <w:p>
      <w:r>
        <w:t xml:space="preserve">(1) Ist Wohngeld vor dem 1. Januar 2021 bewilligt worden und liegt mindestens ein Teil des Bewilligungszeitraums nach dem 31. Dezember 2020, so ist abweichend von § 41 Absatz 2 von Amts wegen über die Leistung des Wohngeldes für den Zeitraum vom 1. Januar 2021 bis zum Ende des bisherigen Bewilligungszeitraums neu zu entscheiden. Bei der Entscheidung nach Satz 1 sind die §§ 11 und 12 dieses Gesetzes in der ab dem 1. Januar 2021 geltenden Fassung anzuwenden.</w:t>
      </w:r>
    </w:p>
    <w:p>
      <w:r>
        <w:t xml:space="preserve">(2) Ist bei der Entscheidung nach Absatz 1 Satz 1 nicht berücksichtigt worden, dass sich die Anzahl der zu berücksichtigenden Haushaltsmitglieder, die zu berücksichtigende Miete oder Belastung oder das Gesamteinkommen geändert hat, so ist diese Entscheidung nur rechtswidrig, wenn gleichzeitig die Voraussetzungen des § 27 Absatz 1 oder 2 vorliegen. Im Übrigen bleibt § 45 des Zehnten Buches Sozialgesetzbuch unberührt. Wird die Entscheidung nach Absatz 1 Satz 1 unter den Voraussetzungen des § 45 des Zehnten Buches Sozialgesetzbuch zurückgenommen, so wird der bisherige Bewilligungsbescheid wieder wirksam. Die §§ 27 und 28 bleiben unberührt.</w:t>
      </w:r>
    </w:p>
    <w:p>
      <w:r>
        <w:t xml:space="preserve">(3) Ist Wohngeld vor dem 1. Januar 2021 bewilligt worden und liegt mindestens ein Teil des Bewilligungszeitraums nach dem 31. Dezember 2020 und ist über einen Antrag nach § 27 Absatz 1 oder in einem Verfahren nach § 27 Absatz 2 neu zu entscheiden, so ist für die Zeit bis zum 31. Dezember 2020 nach dem bis dahin geltenden Recht und ab dem 1. Januar 2021 nach neuem Recht zu entscheiden.</w:t>
      </w:r>
    </w:p>
    <w:p>
      <w:r>
        <w:t xml:space="preserve">(4) Der Bewilligungsbescheid nach Absatz 1 Satz 1 muss auf die besonderen Entscheidungsgrundlagen der Absätze 1 und 2 hinweisen, insbesondere darauf, dass eine Entscheidung nach den §§ 27 oder 28 Absatz 2 oder die Mitteilung über die Unwirksamkeit nach § 28 Absatz 1 oder 3 dem Bewilligungsbescheid noch folgen kann und dass ab dem Zeitpunkt der Änderung der Verhältnisse, der auch vor dem 1. Januar 2021 liegen kann, das Wohngeld wegfallen oder sich verringern kann.</w:t>
      </w:r>
    </w:p>
    <w:p>
      <w:r>
        <w:t xml:space="preserve">(5) Ist bis zum 31. Dezember 2020 über einen Wohngeldantrag nach § 22 noch nicht entschieden, so ist für die Zeit bis zum 31. Dezember 2020 nach dem bis dahin geltenden Recht und für die darauf folgende Zeit nach dem neuen Recht zu entscheiden.</w:t>
      </w:r>
    </w:p>
    <w:p>
      <w:r>
        <w:t xml:space="preserve">(6) Ist über einen nach dem 31. Dezember 2020 gestellten Wohngeldantrag nach § 22 zu entscheiden und beginnt der Bewilligungszeitraum vor dem 1. Januar 2021, so ist Absatz 5 entsprechend anzuwenden. § 24 Absatz 2 und § 27 bleiben unberührt.</w:t>
      </w:r>
    </w:p>
    <w:p>
      <w:r>
        <w:rPr>
          <w:color w:val="555555"/>
          <w:sz w:val="17"/>
        </w:rPr>
        <w:t xml:space="preserve">Zitiervorschlag: § 42c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https://recht.nulegal.eu/gesetze/WoGG/42c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