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WoGG — Erhebungszeitraum und Zusatzaufbereitungen</w:t>
      </w:r>
    </w:p>
    <w:p>
      <w:r>
        <w:rPr>
          <w:color w:val="555555"/>
          <w:sz w:val="18"/>
        </w:rPr>
        <w:t xml:space="preserve">Wohngeldgesetz</w:t>
      </w:r>
    </w:p>
    <w:p>
      <w:r>
        <w:rPr>
          <w:color w:val="555555"/>
          <w:sz w:val="18"/>
        </w:rPr>
        <w:t xml:space="preserve">Stand: 01.01.2023 (konsolidierte Textfassung, kein amtliches Inkrafttretensdatum)</w:t>
      </w:r>
    </w:p>
    <w:p>
      <w:r>
        <w:t xml:space="preserve">(1) Die Erhebung der Angaben nach § 35 Abs. 1 ist vierteljährlich für das jeweils abgelaufene Kalendervierteljahr durchzuführen. Die statistischen Landesämter stellen dem Statistischen Bundesamt unverzüglich nach Ablauf des Erhebungszeitraums oder zu dem in der Rechtsverordnung nach § 38 angegebenen Zeitpunkt folgende Angaben zur Verfügung:</w:t>
      </w:r>
    </w:p>
    <w:p>
      <w:pPr>
        <w:ind w:left="420"/>
      </w:pPr>
      <w:r>
        <w:t xml:space="preserve">1. vierteljährlich</w:t>
      </w:r>
    </w:p>
    <w:p>
      <w:pPr>
        <w:ind w:left="780"/>
      </w:pPr>
      <w:r>
        <w:t xml:space="preserve">a) für den Erhebungszeitraum die Angaben nach § 35 Abs. 1 Nr. 1 bis 3;</w:t>
      </w:r>
    </w:p>
    <w:p>
      <w:pPr>
        <w:ind w:left="780"/>
      </w:pPr>
      <w:r>
        <w:t xml:space="preserve">b) für den vergleichbaren Erhebungszeitraum des vorausgehenden Kalenderjahres die Angaben nach § 35 Abs. 1 Nr. 1 und 3 unter Berücksichtigung der rückwirkenden Entscheidungen aus den folgenden zwölf Monaten;</w:t>
      </w:r>
    </w:p>
    <w:p>
      <w:pPr>
        <w:ind w:left="420"/>
      </w:pPr>
      <w:r>
        <w:t xml:space="preserve">2. jährlich die Angaben nach § 35 Abs. 1 Nr. 3 bis 9 für den Monat Dezember unter Berücksichtigung der rückwirkenden Entscheidungen aus dem folgenden Kalendervierteljahr.</w:t>
      </w:r>
    </w:p>
    <w:p>
      <w:r>
        <w:t xml:space="preserve">(2) Einzelangaben nach § 35 Abs. 1 aus einer Zufallsstichprobe mit einem Auswahlsatz von 25 Prozent der wohngeldberechtigten Personen sind dem Statistischen Bundesamt jährlich unverzüglich nach Ablauf des Erhebungszeitraums für Zusatzaufbereitungen zur Verfügung zu stellen. Zu diesem Zweck dürfen die Einzelangaben auch dem Bundesministerium für Wohnen, Stadtentwicklung und Bauwesen oder, wenn die Aufgabe der Zusatzaufbereitung an das Bundesamt für Bauwesen und Raumordnung übertragen worden ist, an dieses übermittelt werden. Dabei sind mehr als fünf zu berücksichtigende Haushaltsmitglieder, die Wohnraum gemeinsam bewohnen, in einer Gruppe zusammenzufassen. Bei der empfangenden Stelle ist eine Organisationseinheit einzurichten, die räumlich, organisatorisch und personell von anderen Aufgabenbereichen zu trennen ist. Die in dieser Organisationseinheit tätigen Personen müssen Amtsträger oder für den öffentlichen Dienst besonders Verpflichtete sein. Sie dürfen aus ihrer Tätigkeit gewonnene Erkenntnisse nur für Zwecke des § 34 Abs. 1 verwenden. Die nach Satz 2 übermittelten Einzelangaben dürfen nicht mit anderen Daten zusammengeführt werden.</w:t>
      </w:r>
    </w:p>
    <w:p>
      <w:r>
        <w:t xml:space="preserve">(3) (weggefallen)</w:t>
      </w:r>
    </w:p>
    <w:p>
      <w:r>
        <w:rPr>
          <w:color w:val="555555"/>
          <w:sz w:val="17"/>
        </w:rPr>
        <w:t xml:space="preserve">Zitiervorschlag: § 36 WoGG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https://recht.nulegal.eu/gesetze/WoGG/36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