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WoGG — Bewilligungszeitraum</w:t>
      </w:r>
    </w:p>
    <w:p>
      <w:r>
        <w:rPr>
          <w:color w:val="555555"/>
          <w:sz w:val="18"/>
        </w:rPr>
        <w:t xml:space="preserve">Wohngeldgesetz</w:t>
      </w:r>
    </w:p>
    <w:p>
      <w:r>
        <w:rPr>
          <w:color w:val="555555"/>
          <w:sz w:val="18"/>
        </w:rPr>
        <w:t xml:space="preserve">Stand: 01.01.2023 (konsolidierte Textfassung, kein amtliches Inkrafttretensdatum)</w:t>
      </w:r>
    </w:p>
    <w:p>
      <w:r>
        <w:t xml:space="preserve">(1) Das Wohngeld soll für zwölf Monate bewilligt werden. Der Bewilligungszeitraum kann unter Berücksichtigung der zu erwartenden maßgeblichen Verhältnisse verkürzt, geteilt oder bei voraussichtlich gleichbleibenden Verhältnissen auf bis zu 24 Monate verlängert werden.</w:t>
      </w:r>
    </w:p>
    <w:p>
      <w:r>
        <w:t xml:space="preserve">(2) Der Bewilligungszeitraum beginnt am Ersten des Monats, in dem der Wohngeldantrag gestellt worden ist. Treten die Voraussetzungen für die Bewilligung des Wohngeldes erst in einem späteren Monat ein, beginnt der Bewilligungszeitraum am Ersten dieses Monats.</w:t>
      </w:r>
    </w:p>
    <w:p>
      <w:r>
        <w:t xml:space="preserve">(3) Der Bewilligungszeitraum beginnt am Ersten des Monats, von dem ab Leistungen im Sinne des § 7 Abs. 1 abgelehnt worden sind, wenn der Wohngeldantrag vor Ablauf des Kalendermonats gestellt wird, der auf die Kenntnis der Ablehnung folgt. Dies gilt entsprechend, wenn der Ausschluss nach § 8 Abs. 1 Satz 3 oder Abs. 2 als nicht erfolgt gilt.</w:t>
      </w:r>
    </w:p>
    <w:p>
      <w:r>
        <w:t xml:space="preserve">(4) Ist ein Wohngeldbewilligungsbescheid nach § 28 Absatz 3 unwirksam geworden, beginnt der Wohngeldbewilligungszeitraum abweichend von § 25 Absatz 3 Satz 1 frühestens am Ersten des Monats, von dem an die Unwirksamkeit des Wohngeldbewilligungsbescheides eingetreten ist; dies gilt nur unter der Voraussetzung, dass der Wohngeldantrag vor Ablauf des Kalendermonats gestellt wird, der</w:t>
      </w:r>
    </w:p>
    <w:p>
      <w:pPr>
        <w:ind w:left="420"/>
      </w:pPr>
      <w:r>
        <w:t xml:space="preserve">1. auf die Kenntnis der Ablehnung einer Leistung nach § 7 Absatz 1 folgt oder</w:t>
      </w:r>
    </w:p>
    <w:p>
      <w:pPr>
        <w:ind w:left="420"/>
      </w:pPr>
      <w:r>
        <w:t xml:space="preserve">2. auf die Kenntnis von der Unwirksamkeit des Wohngeldbewilligungsbescheides folgt, wenn nur ein Teil der zu berücksichtigenden Haushaltsmitglieder nach § 7 vom Wohngeld ausgeschlossen ist.</w:t>
      </w:r>
    </w:p>
    <w:p>
      <w:r>
        <w:t xml:space="preserve">Der Ablehnung einer Leistung nach § 7 Absatz 1 im Sinne des § 25 Absatz 4 Satz 1 Nummer 1 stehen die Fälle des § 8 Absatz 1 Satz 3 und Absatz 2 gleich. Wird eine Leistung nach § 7 Absatz 1 rückwirkend für alle zu berücksichtigenden Haushaltsmitglieder und nur für einen Teil des bisherigen Wohngeldbewilligungszeitraums gewährt, beginnt der neue Wohngeldbewilligungszeitraum am Ersten des Monats, von dem an die Leistung nach § 7 Absatz 1 nicht mehr gewährt wird; dies gilt nur unter der Voraussetzung, dass der Wohngeldantrag vor Ablauf des Kalendermonats gestellt wird, der auf die Kenntnis von dem Ende des Bewilligungszeitraums einer Leistung nach § 7 Absatz 1 folgt.</w:t>
      </w:r>
    </w:p>
    <w:p>
      <w:r>
        <w:t xml:space="preserve">(5) Der neue Bewilligungszeitraum im Fall des § 27 Abs. 1 Satz 2 beginnt am Ersten des Monats, von dem an die erhöhte Miete oder Belastung rückwirkend berücksichtigt wird, wenn der Antrag vor Ablauf des Kalendermonats gestellt wird, der auf die Kenntnis von der Erhöhung der Miete oder Belastung folgt.</w:t>
      </w:r>
    </w:p>
    <w:p>
      <w:r>
        <w:rPr>
          <w:color w:val="555555"/>
          <w:sz w:val="17"/>
        </w:rPr>
        <w:t xml:space="preserve">Zitiervorschlag: § 25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