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WoGG — Abzugsbeträge für Unterhaltsleistungen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Ermittlung des Gesamteinkommens sind die folgenden zu erwartenden Aufwendungen zur Erfüllung gesetzlicher Unterhaltsverpflichtungen abzuziehen:</w:t>
      </w:r>
    </w:p>
    <w:p>
      <w:pPr>
        <w:ind w:left="420"/>
      </w:pPr>
      <w:r>
        <w:t xml:space="preserve">1. bis zu 3 000 Euro jährlich für ein zu berücksichtigendes Haushaltsmitglied, das wegen Berufsausbildung auswärts wohnt, soweit es nicht von Nummer 2 erfasst ist;</w:t>
      </w:r>
    </w:p>
    <w:p>
      <w:pPr>
        <w:ind w:left="420"/>
      </w:pPr>
      <w:r>
        <w:t xml:space="preserve">2. bis zu 3 000 Euro jährlich für ein Kind, das Haushaltsmitglied nach § 5 Absatz 4 ist; dies gilt nur für Aufwendungen, die an das Kind als Haushaltsmitglied bei dem anderen Elternteil geleistet werden;</w:t>
      </w:r>
    </w:p>
    <w:p>
      <w:pPr>
        <w:ind w:left="420"/>
      </w:pPr>
      <w:r>
        <w:t xml:space="preserve">3. bis zu 6 000 Euro jährlich für einen früheren oder dauernd getrennt lebenden Ehegatten oder Lebenspartner oder eine frühere oder dauernd getrennt lebende Lebenspartnerin, der oder die kein Haushaltsmitglied ist;</w:t>
      </w:r>
    </w:p>
    <w:p>
      <w:pPr>
        <w:ind w:left="420"/>
      </w:pPr>
      <w:r>
        <w:t xml:space="preserve">4. bis zu 3 000 Euro jährlich für eine sonstige Person, die kein Haushaltsmitglied ist.</w:t>
      </w:r>
    </w:p>
    <w:p>
      <w:r>
        <w:t xml:space="preserve">Liegt in den Fällen des Satzes 1 eine notariell beurkundete Unterhaltsvereinbarung, ein Unterhaltstitel oder ein Bescheid vor, sind die jährlichen Aufwendungen bis zu dem darin festgelegten Betrag abzuziehen.</w:t>
      </w:r>
    </w:p>
    <w:p>
      <w:r>
        <w:rPr>
          <w:color w:val="555555"/>
          <w:sz w:val="17"/>
        </w:rPr>
        <w:t xml:space="preserve">Zitiervorschlag: § 18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