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WoFlV — Ermittlung der Grundfläche</w:t>
      </w:r>
    </w:p>
    <w:p>
      <w:r>
        <w:rPr>
          <w:color w:val="555555"/>
          <w:sz w:val="18"/>
        </w:rPr>
        <w:t xml:space="preserve">Wohnflächenverordnung</w:t>
      </w:r>
    </w:p>
    <w:p>
      <w:r>
        <w:rPr>
          <w:color w:val="555555"/>
          <w:sz w:val="18"/>
        </w:rPr>
        <w:t xml:space="preserve">Stand: 10.06.2019 (konsolidierte Textfassung, kein amtliches Inkrafttretensdatum)</w:t>
      </w:r>
    </w:p>
    <w:p>
      <w:r>
        <w:t xml:space="preserve">(1) Die Grundfläche ist nach den lichten Maßen zwischen den Bauteilen zu ermitteln; dabei ist von der Vorderkante der Bekleidung der Bauteile auszugehen. Bei fehlenden begrenzenden Bauteilen ist der bauliche Abschluss zu Grunde zu legen.</w:t>
      </w:r>
    </w:p>
    <w:p>
      <w:r>
        <w:t xml:space="preserve">(2) Bei der Ermittlung der Grundfläche sind namentlich einzubeziehen die Grundflächen von</w:t>
      </w:r>
    </w:p>
    <w:p>
      <w:pPr>
        <w:ind w:left="420"/>
      </w:pPr>
      <w:r>
        <w:t xml:space="preserve">1. Tür- und Fensterbekleidungen sowie Tür- und Fensterumrahmungen,</w:t>
      </w:r>
    </w:p>
    <w:p>
      <w:pPr>
        <w:ind w:left="420"/>
      </w:pPr>
      <w:r>
        <w:t xml:space="preserve">2. Fuß-, Sockel- und Schrammleisten,</w:t>
      </w:r>
    </w:p>
    <w:p>
      <w:pPr>
        <w:ind w:left="420"/>
      </w:pPr>
      <w:r>
        <w:t xml:space="preserve">3. fest eingebauten Gegenständen, wie z. B. Öfen, Heiz- und Klimageräten, Herden, Bade- oder Duschwannen,</w:t>
      </w:r>
    </w:p>
    <w:p>
      <w:pPr>
        <w:ind w:left="420"/>
      </w:pPr>
      <w:r>
        <w:t xml:space="preserve">4. freiliegenden Installationen,</w:t>
      </w:r>
    </w:p>
    <w:p>
      <w:pPr>
        <w:ind w:left="420"/>
      </w:pPr>
      <w:r>
        <w:t xml:space="preserve">5. Einbaumöbeln und</w:t>
      </w:r>
    </w:p>
    <w:p>
      <w:pPr>
        <w:ind w:left="420"/>
      </w:pPr>
      <w:r>
        <w:t xml:space="preserve">6. nicht ortsgebundenen, versetzbaren Raumteilern.</w:t>
      </w:r>
    </w:p>
    <w:p>
      <w:r>
        <w:t xml:space="preserve">(3) Bei der Ermittlung der Grundflächen bleiben außer Betracht die Grundflächen von</w:t>
      </w:r>
    </w:p>
    <w:p>
      <w:pPr>
        <w:ind w:left="420"/>
      </w:pPr>
      <w:r>
        <w:t xml:space="preserve">1. Schornsteinen, Vormauerungen, Bekleidungen, freistehenden Pfeilern und Säulen, wenn sie eine Höhe von mehr als 1,50 Meter aufweisen und ihre Grundfläche mehr als 0,1 Quadratmeter beträgt,</w:t>
      </w:r>
    </w:p>
    <w:p>
      <w:pPr>
        <w:ind w:left="420"/>
      </w:pPr>
      <w:r>
        <w:t xml:space="preserve">2. Treppen mit über drei Steigungen und deren Treppenabsätze,</w:t>
      </w:r>
    </w:p>
    <w:p>
      <w:pPr>
        <w:ind w:left="420"/>
      </w:pPr>
      <w:r>
        <w:t xml:space="preserve">3. Türnischen und</w:t>
      </w:r>
    </w:p>
    <w:p>
      <w:pPr>
        <w:ind w:left="420"/>
      </w:pPr>
      <w:r>
        <w:t xml:space="preserve">4. Fenster- und offenen Wandnischen, die nicht bis zum Fußboden herunterreichen oder bis zum Fußboden herunterreichen und 0,13 Meter oder weniger tief sind.</w:t>
      </w:r>
    </w:p>
    <w:p>
      <w:r>
        <w:t xml:space="preserve">(4) Die Grundfläche ist durch Ausmessung im fertig gestellten Wohnraum oder auf Grund einer Bauzeichnung zu ermitteln. Wird die Grundfläche auf Grund einer Bauzeichnung ermittelt, muss diese</w:t>
      </w:r>
    </w:p>
    <w:p>
      <w:pPr>
        <w:ind w:left="420"/>
      </w:pPr>
      <w:r>
        <w:t xml:space="preserve">1. für ein Genehmigungs-, Anzeige-, Genehmigungsfreistellungs- oder ähnliches Verfahren nach dem Bauordnungsrecht der Länder gefertigt oder, wenn ein bauordnungsrechtliches Verfahren nicht erforderlich ist, für ein solches geeignet sein und</w:t>
      </w:r>
    </w:p>
    <w:p>
      <w:pPr>
        <w:ind w:left="420"/>
      </w:pPr>
      <w:r>
        <w:t xml:space="preserve">2. die Ermittlung der lichten Maße zwischen den Bauteilen im Sinne des Absatzes 1 ermöglichen.</w:t>
      </w:r>
    </w:p>
    <w:p>
      <w:r>
        <w:t xml:space="preserve">Ist die Grundfläche nach einer Bauzeichnung ermittelt worden und ist abweichend von dieser Bauzeichnung gebaut worden, ist die Grundfläche durch Ausmessung im fertig gestellten Wohnraum oder auf Grund einer berichtigten Bauzeichnung neu zu ermitteln.</w:t>
      </w:r>
    </w:p>
    <w:p>
      <w:r>
        <w:rPr>
          <w:color w:val="555555"/>
          <w:sz w:val="17"/>
        </w:rPr>
        <w:t xml:space="preserve">Zitiervorschlag: § 3 WoFlV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https://recht.nulegal.eu/gesetze/WoFlV/3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