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WoFG — Darlehen des Bundes und Förderung auf Grund früheren Rechts</w:t>
      </w:r>
    </w:p>
    <w:p>
      <w:r>
        <w:rPr>
          <w:color w:val="555555"/>
          <w:sz w:val="18"/>
        </w:rPr>
        <w:t xml:space="preserve">Wohnraumförderungsgesetz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weggefallen</w:t>
      </w:r>
    </w:p>
    <w:p>
      <w:r>
        <w:t xml:space="preserve">(2) Für die Einkommensermittlung nach § 88d Abs. 2 Nr. 4 des Zweiten Wohnungsbaugesetzes und nach § 51e Abs. 2 Nr. 4 des Wohnungsbaugesetzes für das Saarland bei Wohnungen, die nach § 88d des Zweiten Wohnungsbaugesetzes oder nach § 51e des Wohnungsbaugesetzes für das Saarland gefördert worden sind, finden an Stelle des § 25 Abs. 1 und 3 und der §§ 25a bis 25d des Zweiten Wohnungsbaugesetzes sowie des § 14 Abs. 1 und 3 und der §§ 14a bis 14d des Wohnungsbaugesetzes für das Saarland die §§ 20 bis 24 Anwendung. Satz 1 gilt entsprechend bei Wohnungen, die nach den §§ 88 bis 88c des Zweiten Wohnungsbaugesetzes gefördert worden sind.</w:t>
      </w:r>
    </w:p>
    <w:p>
      <w:r>
        <w:t xml:space="preserve">(3) Ist in einer Bewilligung oder Förderzusage nach § 88 oder § 88d des Zweiten Wohnungsbaugesetzes bei der Bestimmung der Einkommensgrenze auf § 25 Abs. 2 des Zweiten Wohnungsbaugesetzes Bezug genommen worden, findet an Stelle dieser Bestimmung § 9 Abs. 2 Anwendung. Ist bei einer Förderzusage nach § 88d des Zweiten Wohnungsbaugesetzes eine Einkommensgrenze ohne Bezugnahme auf § 25 Abs. 2 des Zweiten Wohnungsbaugesetzes bestimmt worden, bleibt diese Bestimmung unberührt.</w:t>
      </w:r>
    </w:p>
    <w:p>
      <w:r>
        <w:t xml:space="preserve">(4) Für die Sicherung der Zweckbestimmung von Wohnungen, die nach den §§ 87a, 87b, 88, 88d und 88e des Zweiten Wohnungsbaugesetzes gefördert worden sind, findet an Stelle des § 88f Abs. 1 Satz 1 und Abs. 2 des Zweiten Wohnungsbaugesetzes § 32 Abs. 2 und 3 Satz 1 sowie Abs. 4 und 5 Anwendung.</w:t>
      </w:r>
    </w:p>
    <w:p>
      <w:r>
        <w:t xml:space="preserve">(5) Erfolgt zur Bestätigung der Wohnberechtigung für Wohnungen, die bis zum 31. Dezember 2001 und in den Fällen des § 46 Abs. 2 bis zum 31. Dezember 2002 nach den Vorschriften des Wohnungsbaugesetzes für das Saarland gefördert wurden, eine Einkommensberechnung, sind § 9 Abs. 2 und die §§ 20 bis 24 anzuwenden. Zum Haushalt des Wohnungssuchenden rechnen die in § 18 bezeichneten Angehörigen.</w:t>
      </w:r>
    </w:p>
    <w:p>
      <w:r>
        <w:t xml:space="preserve">(6) Für Wohnungen, die bis zum 31. Dezember 2001 und in den Fällen des § 46 Abs. 2 bis zum 31. Dezember 2002 nach den Vorschriften des Wohnungsbaugesetzes für das Saarland gefördert wurden, gilt:</w:t>
      </w:r>
    </w:p>
    <w:p>
      <w:pPr>
        <w:ind w:left="420"/>
      </w:pPr>
      <w:r>
        <w:t xml:space="preserve">1. auf die Erhebung von Daten ist § 32 Abs. 2 Satz 1 anzuwenden;</w:t>
      </w:r>
    </w:p>
    <w:p>
      <w:pPr>
        <w:ind w:left="420"/>
      </w:pPr>
      <w:r>
        <w:t xml:space="preserve">2. auf die Erteilung von Auskünften über die Einkommensverhältnisse ist § 32 Abs. 2 und 3 Satz 1 und Abs. 4 anzuwenden.</w:t>
      </w:r>
    </w:p>
    <w:p>
      <w:r>
        <w:rPr>
          <w:color w:val="555555"/>
          <w:sz w:val="17"/>
        </w:rPr>
        <w:t xml:space="preserve">Zitiervorschlag: § 47 WoFG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https://recht.nulegal.eu/gesetze/WoFG/47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