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WoFG — Bestimmung und Sicherung der höchstzulässigen Miete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In der Förderzusage ist eine höchstzulässige Miete zu bestimmen; sie ist die Miete ohne den Betrag für Betriebskosten. In der Förderzusage können Änderungen der höchstzulässigen Miete während der Dauer der Förderung, auch für Mieterhöhungen nach durchgeführten Modernisierungen, vorgesehen oder vorbehalten werden. Bestimmungen über die höchstzulässige Miete dürfen nicht zum Nachteil des Mieters von den allgemeinen mietrechtlichen Vorschriften abweichen.</w:t>
      </w:r>
    </w:p>
    <w:p>
      <w:r>
        <w:t xml:space="preserve">(2) Der Vermieter darf eine Wohnung nicht gegen eine höhere als die höchstzulässige Miete zum Gebrauch überlassen. Er hat die in der Förderzusage enthaltenen Bestimmungen über die höchstzulässige Miete und das Bindungsende im Mietvertrag anzugeben.</w:t>
      </w:r>
    </w:p>
    <w:p>
      <w:r>
        <w:t xml:space="preserve">(3) Der Vermieter kann die Miete nach Maßgabe der allgemeinen mietrechtlichen Vorschriften erhöhen, jedoch nicht höher als bis zur höchstzulässigen Miete und unter Einhaltung sonstiger Bestimmungen der Förderzusage zur Mietbindung.</w:t>
      </w:r>
    </w:p>
    <w:p>
      <w:r>
        <w:t xml:space="preserve">(4) Der Vermieter darf</w:t>
      </w:r>
    </w:p>
    <w:p>
      <w:pPr>
        <w:ind w:left="420"/>
      </w:pPr>
      <w:r>
        <w:t xml:space="preserve">1. eine Leistung zur Abgeltung von Betriebskosten nur nach Maßgabe der §§ 556, 556a und 560 des Bürgerlichen Gesetzbuchs und</w:t>
      </w:r>
    </w:p>
    <w:p>
      <w:pPr>
        <w:ind w:left="420"/>
      </w:pPr>
      <w:r>
        <w:t xml:space="preserve">2. eine einmalige oder sonstige Nebenleistung nur insoweit, als sie nach Vorschriften des Landes oder nach den Bestimmungen der Förderzusage zugelassen ist,</w:t>
      </w:r>
    </w:p>
    <w:p>
      <w:r>
        <w:t xml:space="preserve">fordern, sich versprechen lassen oder annehmen.</w:t>
      </w:r>
    </w:p>
    <w:p>
      <w:r>
        <w:t xml:space="preserve">(5) Der Mieter kann sich gegenüber dem Vermieter auf die Bestimmung der Förderzusage über die höchstzulässige Miete und auf die sonstigen Bestimmungen der Förderzusage zur Mietbindung berufen. Hierzu hat ihm der Vermieter die erforderlichen Auskünfte zu erteilen. Erteilt der Vermieter die Auskünfte nicht oder nur unzureichend, hat dies auf Verlangen des Mieters durch die zuständige Stelle zu erfolgen.</w:t>
      </w:r>
    </w:p>
    <w:p>
      <w:r>
        <w:t xml:space="preserve">(6) Von den Absätzen 1 bis 5 abweichende Vereinbarungen im Mietvertrag sind unwirksam.</w:t>
      </w:r>
    </w:p>
    <w:p>
      <w:r>
        <w:rPr>
          <w:color w:val="555555"/>
          <w:sz w:val="17"/>
        </w:rPr>
        <w:t xml:space="preserve">Zitiervorschlag: § 28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