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WoFG — Wohnraum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Wohnraum ist umbauter Raum, der tatsächlich und rechtlich zur dauernden Wohnnutzung geeignet und vom Verfügungsberechtigten dazu bestimmt ist. Wohnraum können Wohnungen oder einzelne Wohnräume sein.</w:t>
      </w:r>
    </w:p>
    <w:p>
      <w:r>
        <w:t xml:space="preserve">(2) Selbst genutztes Wohneigentum ist Wohnraum im eigenen Haus oder in einer eigenen Eigentumswohnung, der zu eigenen Wohnzwecken genutzt wird.</w:t>
      </w:r>
    </w:p>
    <w:p>
      <w:r>
        <w:t xml:space="preserve">(3) Mietwohnraum ist Wohnraum, der den Bewohnern auf Grund eines Mietverhältnisses oder eines genossenschaftlichen oder sonstigen ähnlichen Nutzungsverhältnisses zum Gebrauch überlassen wird.</w:t>
      </w:r>
    </w:p>
    <w:p>
      <w:r>
        <w:rPr>
          <w:color w:val="555555"/>
          <w:sz w:val="17"/>
        </w:rPr>
        <w:t xml:space="preserve">Zitiervorschlag: § 17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