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WoEigVfg</w:t>
      </w:r>
    </w:p>
    <w:p>
      <w:r>
        <w:rPr>
          <w:color w:val="555555"/>
          <w:sz w:val="18"/>
        </w:rPr>
        <w:t xml:space="preserve">Wohnungsgrundbuchverfügung</w:t>
      </w:r>
    </w:p>
    <w:p>
      <w:r>
        <w:rPr>
          <w:color w:val="555555"/>
          <w:sz w:val="18"/>
        </w:rPr>
        <w:t xml:space="preserve">Stand: 10.06.2019 (konsolidierte Textfassung, kein amtliches Inkrafttretensdatum)</w:t>
      </w:r>
    </w:p>
    <w:p>
      <w:r>
        <w:t xml:space="preserve">(1) Die Befugnis der zuständigen Landesbehörden, zur Anpassung an landesrechtliche Besonderheiten ergänzende Vorschriften zu treffen, wird durch diese Verfügung nicht berührt.</w:t>
      </w:r>
    </w:p>
    <w:p>
      <w:r>
        <w:t xml:space="preserve">(2) Soweit auf die Vorschriften der Grundbuchverfügung verwiesen wird und deren Bestimmungen nach den für die Überleitung der Grundbuchverfügung bestimmten Maßgaben nicht anzuwenden sind, treten an die Stelle der in Bezug genommenen Vorschriften der Grundbuchverfügung die entsprechenden anzuwendenden Regelungen über die Einrichtung und Führung der Grundbücher. Die in § 3 vorgesehenen Angaben sind in diesem Falle in die entsprechenden Spalten für den Bestand einzutragen.</w:t>
      </w:r>
    </w:p>
    <w:p>
      <w:r>
        <w:t xml:space="preserve">(3) Ist eine Aufschrift mit Blattnummer nicht vorhanden, ist die in § 2 erwähnte Bezeichnung an vergleichbarer Stelle im Kopf der ersten Seite des Grundbuchblatts anzubringen.</w:t>
      </w:r>
    </w:p>
    <w:p>
      <w:r>
        <w:t xml:space="preserve">(4) Wurde von der Anlegung besonderer Grundbuchblätter abgesehen, sollen diese bei der nächsten Eintragung, die das Wohnungseigentum betrifft, spätestens jedoch bei der Anlegung des Datenbankgrundbuchs angelegt werden.</w:t>
      </w:r>
    </w:p>
    <w:p>
      <w:r>
        <w:rPr>
          <w:color w:val="555555"/>
          <w:sz w:val="17"/>
        </w:rPr>
        <w:t xml:space="preserve">Zitiervorschlag: § 10 WoEigVfg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https://recht.nulegal.eu/gesetze/WoEigVfg/10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