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WoEigG — Schließung der Wohnungsgrundbücher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Wohnungsgrundbücher werden geschlossen:</w:t>
      </w:r>
    </w:p>
    <w:p>
      <w:pPr>
        <w:ind w:left="420"/>
      </w:pPr>
      <w:r>
        <w:t xml:space="preserve">1. von Amts wegen, wenn die Sondereigentumsrechte gemäß § 4 aufgehoben werden;</w:t>
      </w:r>
    </w:p>
    <w:p>
      <w:pPr>
        <w:ind w:left="420"/>
      </w:pPr>
      <w:r>
        <w:t xml:space="preserve">2. auf Antrag des Eigentümers, wenn sich sämtliche Wohnungseigentumsrechte in einer Person vereinigen.</w:t>
      </w:r>
    </w:p>
    <w:p>
      <w:r>
        <w:t xml:space="preserve">(2) Ist ein Wohnungseigentum selbständig mit dem Recht eines Dritten belastet, so werden die allgemeinen Vorschriften, nach denen zur Aufhebung des Sondereigentums die Zustimmung des Dritten erforderlich ist, durch Absatz 1 nicht berührt.</w:t>
      </w:r>
    </w:p>
    <w:p>
      <w:r>
        <w:t xml:space="preserve">(3) Werden die Wohnungsgrundbücher geschlossen, so wird für das Grundstück ein Grundbuchblatt nach den allgemeinen Vorschriften angelegt; die Sondereigentumsrechte erlöschen, soweit sie nicht bereits aufgehoben sind, mit der Anlegung des Grundbuchblatts.</w:t>
      </w:r>
    </w:p>
    <w:p>
      <w:r>
        <w:rPr>
          <w:color w:val="555555"/>
          <w:sz w:val="17"/>
        </w:rPr>
        <w:t xml:space="preserve">Zitiervorschlag: § 9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