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WoEigG — Zwangsversteigerung</w:t>
      </w:r>
    </w:p>
    <w:p>
      <w:r>
        <w:rPr>
          <w:color w:val="555555"/>
          <w:sz w:val="18"/>
        </w:rPr>
        <w:t xml:space="preserve">Wohnungseigentumsgesetz</w:t>
      </w:r>
    </w:p>
    <w:p>
      <w:r>
        <w:rPr>
          <w:color w:val="555555"/>
          <w:sz w:val="18"/>
        </w:rPr>
        <w:t xml:space="preserve">Stand: 25.01.2021 (konsolidierte Textfassung, kein amtliches Inkrafttretensdatum)</w:t>
      </w:r>
    </w:p>
    <w:p>
      <w:r>
        <w:t xml:space="preserve">(1) Als Inhalt des Dauerwohnrechts kann vereinbart werden, dass das Dauerwohnrecht im Fall der Zwangsversteigerung des Grundstücks abweichend von § 44 des Gesetzes über die Zwangsversteigerung und die Zwangsverwaltung auch dann bestehen bleiben soll, wenn der Gläubiger einer dem Dauerwohnrecht im Rang vorgehenden oder gleichstehenden Hypothek, Grundschuld, Rentenschuld oder Reallast die Zwangsversteigerung in das Grundstück betreibt.</w:t>
      </w:r>
    </w:p>
    <w:p>
      <w:r>
        <w:t xml:space="preserve">(2) Eine Vereinbarung gemäß Absatz 1 bedarf zu ihrer Wirksamkeit der Zustimmung derjenigen, denen eine dem Dauerwohnrecht im Rang vorgehende oder gleichstehende Hypothek, Grundschuld, Rentenschuld oder Reallast zusteht.</w:t>
      </w:r>
    </w:p>
    <w:p>
      <w:r>
        <w:t xml:space="preserve">(3) Eine Vereinbarung gemäß Absatz 1 ist nur wirksam für den Fall, dass der Dauerwohnberechtigte im Zeitpunkt der Feststellung der Versteigerungsbedingungen seine fälligen Zahlungsverpflichtungen gegenüber dem Eigentümer erfüllt hat; in Ergänzung einer Vereinbarung nach Absatz 1 kann vereinbart werden, dass das Fortbestehen des Dauerwohnrechts vom Vorliegen weiterer Voraussetzungen abhängig ist.</w:t>
      </w:r>
    </w:p>
    <w:p>
      <w:r>
        <w:rPr>
          <w:color w:val="555555"/>
          <w:sz w:val="17"/>
        </w:rPr>
        <w:t xml:space="preserve">Zitiervorschlag: § 39 WoEigG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https://recht.nulegal.eu/gesetze/WoEigG/39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