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 WoEigG — Verwaltungsbeirat</w:t>
      </w:r>
    </w:p>
    <w:p>
      <w:r>
        <w:rPr>
          <w:color w:val="555555"/>
          <w:sz w:val="18"/>
        </w:rPr>
        <w:t xml:space="preserve">Wohnungseigentumsgesetz</w:t>
      </w:r>
    </w:p>
    <w:p>
      <w:r>
        <w:rPr>
          <w:color w:val="555555"/>
          <w:sz w:val="18"/>
        </w:rPr>
        <w:t xml:space="preserve">Stand: 25.01.2021 (konsolidierte Textfassung, kein amtliches Inkrafttretensdatum)</w:t>
      </w:r>
    </w:p>
    <w:p>
      <w:r>
        <w:t xml:space="preserve">(1) Wohnungseigentümer können durch Beschluss zum Mitglied des Verwaltungsbeirats bestellt werden. Hat der Verwaltungsbeirat mehrere Mitglieder, ist ein Vorsitzender und ein Stellvertreter zu bestimmen. Der Verwaltungsbeirat wird von dem Vorsitzenden nach Bedarf einberufen.</w:t>
      </w:r>
    </w:p>
    <w:p>
      <w:r>
        <w:t xml:space="preserve">(2) Der Verwaltungsbeirat unterstützt und überwacht den Verwalter bei der Durchführung seiner Aufgaben. Der Wirtschaftsplan und die Jahresabrechnung sollen, bevor die Beschlüsse nach § 28 Absatz 1 Satz 1 und Absatz 2 Satz 1 gefasst werden, vom Verwaltungsbeirat geprüft und mit dessen Stellungnahme versehen werden.</w:t>
      </w:r>
    </w:p>
    <w:p>
      <w:r>
        <w:t xml:space="preserve">(3) Sind Mitglieder des Verwaltungsbeirats unentgeltlich tätig, haben sie nur Vorsatz und grobe Fahrlässigkeit zu vertreten.</w:t>
      </w:r>
    </w:p>
    <w:p>
      <w:r>
        <w:rPr>
          <w:color w:val="555555"/>
          <w:sz w:val="17"/>
        </w:rPr>
        <w:t xml:space="preserve">Zitiervorschlag: § 29 WoEigG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https://recht.nulegal.eu/gesetze/WoEigG/29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