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WoEigG — Nutzungen und Kosten bei baulichen Veränderungen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Die Kosten einer baulichen Veränderung, die einem Wohnungseigentümer gestattet oder die auf sein Verlangen nach § 20 Absatz 2 durch die Gemeinschaft der Wohnungseigentümer durchgeführt wurde, hat dieser Wohnungseigentümer zu tragen. Nur ihm gebühren die Nutzungen.</w:t>
      </w:r>
    </w:p>
    <w:p>
      <w:r>
        <w:t xml:space="preserve">(2) Vorbehaltlich des Absatzes 1 haben alle Wohnungseigentümer die Kosten einer baulichen Veränderung nach dem Verhältnis ihrer Anteile (§ 16 Absatz 1 Satz 2) zu tragen,</w:t>
      </w:r>
    </w:p>
    <w:p>
      <w:pPr>
        <w:ind w:left="420"/>
      </w:pPr>
      <w:r>
        <w:t xml:space="preserve">1. die mit mehr als zwei Dritteln der abgegebenen Stimmen und der Hälfte aller Miteigentumsanteile beschlossen wurde, es sei denn, die bauliche Veränderung ist mit unverhältnismäßigen Kosten verbunden, oder</w:t>
      </w:r>
    </w:p>
    <w:p>
      <w:pPr>
        <w:ind w:left="420"/>
      </w:pPr>
      <w:r>
        <w:t xml:space="preserve">2. deren Kosten sich innerhalb eines angemessenen Zeitraums amortisieren.</w:t>
      </w:r>
    </w:p>
    <w:p>
      <w:r>
        <w:t xml:space="preserve">Für die Nutzungen gilt § 16 Absatz 1.</w:t>
      </w:r>
    </w:p>
    <w:p>
      <w:r>
        <w:t xml:space="preserve">(3) Die Kosten anderer als der in den Absätzen 1 und 2 bezeichneten baulichen Veränderungen haben die Wohnungseigentümer, die sie beschlossen haben, nach dem Verhältnis ihrer Anteile (§ 16 Absatz 1 Satz 2) zu tragen. Ihnen gebühren die Nutzungen entsprechend § 16 Absatz 1.</w:t>
      </w:r>
    </w:p>
    <w:p>
      <w:r>
        <w:t xml:space="preserve">(4) Ein Wohnungseigentümer, der nicht berechtigt ist, Nutzungen zu ziehen, kann verlangen, dass ihm dies nach billigem Ermessen gegen angemessenen Ausgleich gestattet wird. Für seine Beteiligung an den Nutzungen und Kosten gilt Absatz 3 entsprechend.</w:t>
      </w:r>
    </w:p>
    <w:p>
      <w:r>
        <w:t xml:space="preserve">(5) Die Wohnungseigentümer können eine abweichende Verteilung der Kosten und Nutzungen beschließen. Durch einen solchen Beschluss dürfen einem Wohnungseigentümer, der nach den vorstehenden Absätzen Kosten nicht zu tragen hat, keine Kosten auferlegt werden.</w:t>
      </w:r>
    </w:p>
    <w:p>
      <w:r>
        <w:rPr>
          <w:color w:val="555555"/>
          <w:sz w:val="17"/>
        </w:rPr>
        <w:t xml:space="preserve">Zitiervorschlag: § 21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