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WoEigG — Nutzungen und Kosten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Jedem Wohnungseigentümer gebührt ein seinem Anteil entsprechender Bruchteil der Früchte des gemeinschaftlichen Eigentums und des Gemeinschaftsvermögens. Der Anteil bestimmt sich nach dem gemäß § 47 der Grundbuchordnung im Grundbuch eingetragenen Verhältnis der Miteigentumsanteile. Jeder Wohnungseigentümer ist zum Mitgebrauch des gemeinschaftlichen Eigentums nach Maßgabe des § 14 berechtigt.</w:t>
      </w:r>
    </w:p>
    <w:p>
      <w:r>
        <w:t xml:space="preserve">(2) Die Kosten der Gemeinschaft der Wohnungseigentümer, insbesondere der Verwaltung und des gemeinschaftlichen Gebrauchs des gemeinschaftlichen Eigentums, hat jeder Wohnungseigentümer nach dem Verhältnis seines Anteils (Absatz 1 Satz 2) zu tragen. Die Wohnungseigentümer können für einzelne Kosten oder bestimmte Arten von Kosten eine von Satz 1 oder von einer Vereinbarung abweichende Verteilung beschließen.</w:t>
      </w:r>
    </w:p>
    <w:p>
      <w:r>
        <w:t xml:space="preserve">(3) Für die Kosten und Nutzungen bei baulichen Veränderungen gilt § 21.</w:t>
      </w:r>
    </w:p>
    <w:p>
      <w:r>
        <w:rPr>
          <w:color w:val="555555"/>
          <w:sz w:val="17"/>
        </w:rPr>
        <w:t xml:space="preserve">Zitiervorschlag: § 16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