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WoEigG — Begriffsbestimmungen</w:t>
      </w:r>
    </w:p>
    <w:p>
      <w:r>
        <w:rPr>
          <w:color w:val="555555"/>
          <w:sz w:val="18"/>
        </w:rPr>
        <w:t xml:space="preserve">Wohnungseigentumsgesetz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Nach Maßgabe dieses Gesetzes kann an Wohnungen das Wohnungseigentum, an nicht zu Wohnzwecken dienenden Räumen eines Gebäudes das Teileigentum begründet werden.</w:t>
      </w:r>
    </w:p>
    <w:p>
      <w:r>
        <w:t xml:space="preserve">(2) Wohnungseigentum ist das Sondereigentum an einer Wohnung in Verbindung mit dem Miteigentumsanteil an dem gemeinschaftlichen Eigentum, zu dem es gehört.</w:t>
      </w:r>
    </w:p>
    <w:p>
      <w:r>
        <w:t xml:space="preserve">(3) Teileigentum ist das Sondereigentum an nicht zu Wohnzwecken dienenden Räumen eines Gebäudes in Verbindung mit dem Miteigentumsanteil an dem gemeinschaftlichen Eigentum, zu dem es gehört.</w:t>
      </w:r>
    </w:p>
    <w:p>
      <w:r>
        <w:t xml:space="preserve">(4) Wohnungseigentum und Teileigentum können nicht in der Weise begründet werden, dass das Sondereigentum mit Miteigentum an mehreren Grundstücken verbunden wird.</w:t>
      </w:r>
    </w:p>
    <w:p>
      <w:r>
        <w:t xml:space="preserve">(5) Gemeinschaftliches Eigentum im Sinne dieses Gesetzes sind das Grundstück und das Gebäude, soweit sie nicht im Sondereigentum oder im Eigentum eines Dritten stehen.</w:t>
      </w:r>
    </w:p>
    <w:p>
      <w:r>
        <w:t xml:space="preserve">(6) Für das Teileigentum gelten die Vorschriften über das Wohnungseigentum entsprechend.</w:t>
      </w:r>
    </w:p>
    <w:p>
      <w:r>
        <w:rPr>
          <w:color w:val="555555"/>
          <w:sz w:val="17"/>
        </w:rPr>
        <w:t xml:space="preserve">Zitiervorschlag: § 1 WoEigG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https://recht.nulegal.eu/gesetze/WoEigG/1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