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WoBindG — Wohnheime</w:t>
      </w:r>
    </w:p>
    <w:p>
      <w:r>
        <w:rPr>
          <w:color w:val="555555"/>
          <w:sz w:val="18"/>
        </w:rPr>
        <w:t xml:space="preserve">Wohnungsbindungsgesetz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Gesetzes gelten nicht für öffentlich geförderte Wohnheime.</w:t>
      </w:r>
    </w:p>
    <w:p>
      <w:r>
        <w:rPr>
          <w:color w:val="555555"/>
          <w:sz w:val="17"/>
        </w:rPr>
        <w:t xml:space="preserve">Zitiervorschlag: § 20 WoBindG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https://recht.nulegal.eu/gesetze/WoBindG/20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