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WkKV (Bayern)</w:t>
      </w:r>
    </w:p>
    <w:p>
      <w:r>
        <w:rPr>
          <w:color w:val="555555"/>
          <w:sz w:val="18"/>
        </w:rPr>
        <w:t xml:space="preserve">Verordnung über die Wirtschaftsführung der kommunalen Krankenhäuser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WkKV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https://recht.nulegal.eu/gesetze/WkKV/eingangsformel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