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WkKV (Bayern) — Krankenhaus-Wirtschaftsplan</w:t>
      </w:r>
    </w:p>
    <w:p>
      <w:r>
        <w:rPr>
          <w:color w:val="555555"/>
          <w:sz w:val="18"/>
        </w:rPr>
        <w:t xml:space="preserve">Verordnung über die Wirtschaftsführung der kommunalen Krankenhäuser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Krankenhaus im Sinn des § 1 hat vor Beginn eines jeden Geschäftsjahres einen Krankenhaus-Wirtschaftsplan aufzustellen. Dieser besteht aus dem Krankenhaus-Erfolgsplan und dem Krankenhaus-Vermögensplan. Er ist mit den Anlagen nach § 1 Abs. 3 Nrn. 1 bis 3 KommHV-Doppik bzw. § 2 Abs. 2 Nrn. 1, 2 und 5 KommHV-Kameralistik und dem neuesten Krankenhaus-Jahresabschluss nach § 9 Abs. 1 dem Haushaltsplan beizufügen.</w:t>
      </w:r>
    </w:p>
    <w:p>
      <w:r>
        <w:t xml:space="preserve">(2) In der Haushaltssatzung sind die Angaben nach Art. 63 Abs. 2 Nrn. 1 mit 3 und 5 GO, Art. 57 Abs. 2 Nrn. 1 mit 3 und 5 LKrO, Art. 55 Abs. 2 Nrn. 1 mit 3 und 5 BezO auch getrennt für die Wirtschaftsführung des Krankenhauses zu machen.</w:t>
      </w:r>
    </w:p>
    <w:p>
      <w:r>
        <w:t xml:space="preserve">(3) Absatz 1 Satz 3 und Absatz 2 gelten nicht für Krankenhäuser in der Rechtsform des Kommunalunternehmens.</w:t>
      </w:r>
    </w:p>
    <w:p>
      <w:r>
        <w:rPr>
          <w:color w:val="555555"/>
          <w:sz w:val="17"/>
        </w:rPr>
        <w:t xml:space="preserve">Zitiervorschlag: § 2 WkKV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https://recht.nulegal.eu/gesetze/WkKV/2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