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WissZeitVG — Evaluation</w:t>
      </w:r>
    </w:p>
    <w:p>
      <w:r>
        <w:rPr>
          <w:color w:val="555555"/>
          <w:sz w:val="18"/>
        </w:rPr>
        <w:t xml:space="preserve">Wissenschaftszeitvertragsgesetz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Auswirkungen dieses Gesetzes werden im Jahr 2020 evaluiert.</w:t>
      </w:r>
    </w:p>
    <w:p>
      <w:r>
        <w:rPr>
          <w:color w:val="555555"/>
          <w:sz w:val="17"/>
        </w:rPr>
        <w:t xml:space="preserve">Zitiervorschlag: § 8 WissZeitVG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https://recht.nulegal.eu/gesetze/WissZeitVG/8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