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WissZeitVG — Befristungsdauer; Befristung wegen Drittmittelfinanzierung</w:t>
      </w:r>
    </w:p>
    <w:p>
      <w:r>
        <w:rPr>
          <w:color w:val="555555"/>
          <w:sz w:val="18"/>
        </w:rPr>
        <w:t xml:space="preserve">Wissenschaftszeitvertragsgesetz</w:t>
      </w:r>
    </w:p>
    <w:p>
      <w:r>
        <w:rPr>
          <w:color w:val="555555"/>
          <w:sz w:val="18"/>
        </w:rPr>
        <w:t xml:space="preserve">Stand: 10.06.2019 (konsolidierte Textfassung, kein amtliches Inkrafttretensdatum)</w:t>
      </w:r>
    </w:p>
    <w:p>
      <w:r>
        <w:t xml:space="preserve">(1) Die Befristung von Arbeitsverträgen des in § 1 Absatz 1 Satz 1 genannten Personals, das nicht promoviert ist, ist bis zu einer Dauer von sechs Jahren zulässig, wenn die befristete Beschäftigung zur Förderung der eigenen wissenschaftlichen oder künstlerischen Qualifizierung erfolgt. Nach abgeschlossener Promotion ist eine Befristung bis zu einer Dauer von sechs Jahren, im Bereich der Medizin bis zu einer Dauer von neun Jahren, zulässig, wenn die befristete Beschäftigung zur Förderung der eigenen wissenschaftlichen oder künstlerischen Qualifizierung erfolgt; die zulässige Befristungsdauer verlängert sich in dem Umfang, in dem Zeiten einer befristeten Beschäftigung nach Satz 1 und Promotionszeiten ohne Beschäftigung nach Satz 1 zusammen weniger als sechs Jahre betragen haben. Die vereinbarte Befristungsdauer ist jeweils so zu bemessen, dass sie der angestrebten Qualifizierung angemessen ist. Die nach den Sätzen 1 und 2 insgesamt zulässige Befristungsdauer verlängert sich bei Betreuung eines oder mehrerer Kinder unter 18 Jahren um zwei Jahre je Kind. Satz 4 gilt auch, wenn hinsichtlich des Kindes die Voraussetzungen des § 15 Absatz 1 Satz 1 des Bundeselterngeld- und Elternzeitgesetzes vorliegen. Die nach den Sätzen 1 und 2 insgesamt zulässige Befristungsdauer verlängert sich bei Vorliegen einer Behinderung nach § 2 Absatz 1 des Neunten Buches Sozialgesetzbuch oder einer schwerwiegenden chronischen Erkrankung um zwei Jahre. Innerhalb der jeweils zulässigen Befristungsdauer sind auch Verlängerungen eines befristeten Arbeitsvertrages möglich.</w:t>
      </w:r>
    </w:p>
    <w:p>
      <w:r>
        <w:t xml:space="preserve">(2) Die Befristung von Arbeitsverträgen des in § 1 Abs. 1 Satz 1 genannten Personals ist auch zulässig, wenn die Beschäftigung überwiegend aus Mitteln Dritter finanziert wird, die Finanzierung für eine bestimmte Aufgabe und Zeitdauer bewilligt ist und die Mitarbeiterin oder der Mitarbeiter überwiegend der Zweckbestimmung dieser Mittel entsprechend beschäftigt wird; die vereinbarte Befristungsdauer soll dem bewilligten Projektzeitraum entsprechen.</w:t>
      </w:r>
    </w:p>
    <w:p>
      <w:r>
        <w:t xml:space="preserve">(3) Auf die in Absatz 1 geregelte zulässige Befristungsdauer sind alle befristeten Arbeitsverhältnisse mit mehr als einem Viertel der regelmäßigen Arbeitszeit, die mit einer deutschen Hochschule oder einer Forschungseinrichtung im Sinne des § 5 abgeschlossen wurden, sowie entsprechende Beamtenverhältnisse auf Zeit und Privatdienstverträge nach § 3 anzurechnen. Angerechnet werden auch befristete Arbeitsverhältnisse, die nach anderen Rechtsvorschriften abgeschlossen wurden. Die Sätze 1 und 2 gelten nicht für Arbeitsverhältnisse nach § 6 sowie vergleichbare studienbegleitende Beschäftigungen, die auf anderen Rechtsvorschriften beruhen.</w:t>
      </w:r>
    </w:p>
    <w:p>
      <w:r>
        <w:t xml:space="preserve">(4) Im Arbeitsvertrag ist anzugeben, ob die Befristung auf den Vorschriften dieses Gesetzes beruht. Fehlt diese Angabe, kann die Befristung nicht auf Vorschriften dieses Gesetzes gestützt werden. Die Dauer der Befristung muss bei Arbeitsverträgen nach Absatz 1 kalendermäßig bestimmt oder bestimmbar sein.</w:t>
      </w:r>
    </w:p>
    <w:p>
      <w:r>
        <w:t xml:space="preserve">(5) Die jeweilige Dauer eines befristeten Arbeitsvertrages nach Absatz 1 verlängert sich im Einverständnis mit der Mitarbeiterin oder dem Mitarbeiter um</w:t>
      </w:r>
    </w:p>
    <w:p>
      <w:pPr>
        <w:ind w:left="420"/>
      </w:pPr>
      <w:r>
        <w:t xml:space="preserve">1. Zeiten einer Beurlaubung oder einer Ermäßigung der Arbeitszeit um mindestens ein Fünftel der regelmäßigen Arbeitszeit, die für die Betreuung oder Pflege eines oder mehrerer Kinder unter 18 Jahren, auch wenn hinsichtlich des Kindes die Voraussetzungen des § 15 Absatz 1 Satz 1 des Bundeselterngeld- und Elternzeitgesetzes vorliegen, oder pflegebedürftiger sonstiger Angehöriger gewährt worden sind,</w:t>
      </w:r>
    </w:p>
    <w:p>
      <w:pPr>
        <w:ind w:left="420"/>
      </w:pPr>
      <w:r>
        <w:t xml:space="preserve">2. Zeiten einer Beurlaubung für eine wissenschaftliche oder künstlerische Tätigkeit oder eine außerhalb des Hochschulbereichs oder im Ausland durchgeführte wissenschaftliche, künstlerische oder berufliche Aus-, Fort- oder Weiterbildung,</w:t>
      </w:r>
    </w:p>
    <w:p>
      <w:pPr>
        <w:ind w:left="420"/>
      </w:pPr>
      <w:r>
        <w:t xml:space="preserve">3. Zeiten einer Inanspruchnahme von Elternzeit nach dem Bundeselterngeld- und Elternzeitgesetz und Zeiten eines Beschäftigungsverbots nach den §§ 3 bis 6, 10 Absatz 3, § 13 Absatz 1 Nummer 3 und § 16 des Mutterschutzgesetzes in dem Umfang, in dem eine Erwerbstätigkeit nicht erfolgt ist,</w:t>
      </w:r>
    </w:p>
    <w:p>
      <w:pPr>
        <w:ind w:left="420"/>
      </w:pPr>
      <w:r>
        <w:t xml:space="preserve">4. Zeiten des Grundwehr- und Zivildienstes,</w:t>
      </w:r>
    </w:p>
    <w:p>
      <w:pPr>
        <w:ind w:left="420"/>
      </w:pPr>
      <w:r>
        <w:t xml:space="preserve">5. Zeiten einer Freistellung im Umfang von mindestens einem Fünftel der regelmäßigen Arbeitszeit zur Wahrnehmung von Aufgaben in einer Personal- oder Schwerbehindertenvertretung, von Aufgaben eines oder einer Frauen- oder Gleichstellungsbeauftragten oder zur Ausübung eines mit dem Arbeitsverhältnis zu vereinbarenden Mandats und</w:t>
      </w:r>
    </w:p>
    <w:p>
      <w:pPr>
        <w:ind w:left="420"/>
      </w:pPr>
      <w:r>
        <w:t xml:space="preserve">6. Zeiten einer krankheitsbedingten Arbeitsunfähigkeit, in denen ein gesetzlicher oder tarifvertraglicher Anspruch auf Entgeltfortzahlung nicht besteht.</w:t>
      </w:r>
    </w:p>
    <w:p>
      <w:r>
        <w:t xml:space="preserve">In den Fällen des Satzes 1 Nummer 1, 2 und 5 soll die Verlängerung die Dauer von jeweils zwei Jahren nicht überschreiten. Zeiten nach Satz 1 Nummer 1 bis 6 werden in dem Umfang, in dem sie zu einer Verlängerung eines befristeten Arbeitsvertrages führen können, nicht auf die nach Absatz 1 zulässige Befristungsdauer angerechnet.</w:t>
      </w:r>
    </w:p>
    <w:p>
      <w:r>
        <w:rPr>
          <w:color w:val="555555"/>
          <w:sz w:val="17"/>
        </w:rPr>
        <w:t xml:space="preserve">Zitiervorschlag: § 2 WissZeitVG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https://recht.nulegal.eu/gesetze/WissZeitVG/2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