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WissUV (Brandenburg) — Übergangsvorschriften</w:t>
      </w:r>
    </w:p>
    <w:p>
      <w:r>
        <w:rPr>
          <w:color w:val="555555"/>
          <w:sz w:val="18"/>
        </w:rPr>
        <w:t xml:space="preserve">Wissenschaftliche Untersuchungen 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Prüfung und Genehmigung von Anträgen zur Durchführung wissenschaftlicher Untersuchungen, die vor Inkrafttreten dieser Verordnung ordnungsgemäß gestellt worden sind, erfolgt auf der Grundlage der zum Antragszeitpunkt geltenden Vorschriften.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WissUV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https://recht.nulegal.eu/gesetze/WissUV/7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