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WissBdVV</w:t>
      </w:r>
    </w:p>
    <w:p>
      <w:r>
        <w:rPr>
          <w:color w:val="555555"/>
          <w:sz w:val="18"/>
        </w:rPr>
        <w:t xml:space="preserve">WissZeitVG-Befristungsdauer-Verlängerungs-Verordnung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WissBdVV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https://recht.nulegal.eu/gesetze/WissBdVV/schlussformel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WissBdVV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