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WissBdVV — Inkrafttreten</w:t>
      </w:r>
    </w:p>
    <w:p>
      <w:r>
        <w:rPr>
          <w:color w:val="555555"/>
          <w:sz w:val="18"/>
        </w:rPr>
        <w:t xml:space="preserve">WissZeitVG-Befristungsdauer-Verlängerungs-Verordnung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Diese Verordnung tritt am 1. Oktober 2020 in Kraft.</w:t>
      </w:r>
    </w:p>
    <w:p>
      <w:r>
        <w:rPr>
          <w:color w:val="555555"/>
          <w:sz w:val="17"/>
        </w:rPr>
        <w:t xml:space="preserve">Zitiervorschlag: § 2 WissBdVV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https://recht.nulegal.eu/gesetze/WissBdVV/2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