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WinterbeschV</w:t>
      </w:r>
    </w:p>
    <w:p>
      <w:r>
        <w:rPr>
          <w:color w:val="555555"/>
          <w:sz w:val="18"/>
        </w:rPr>
        <w:t xml:space="preserve">Winterbeschäftigungs-Verordnung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182 Abs. 3 in Verbindung mit Abs. 4 und des § 357 Abs. 1 des Dritten Buches Sozialgesetzbuch - Arbeitsförderung - (Artikel 1 des Gesetzes vom 24. März 1997, BGBl. I S. 594, 595), die zuletzt durch Artikel 1 Nr. 14 und 30 des Gesetzes vom 24. April 2006 (BGBl. I S. 926) geändert worden sind, verordnet das Bundesministerium für Arbeit und Soziales:</w:t>
      </w:r>
    </w:p>
    <w:p>
      <w:r>
        <w:rPr>
          <w:color w:val="555555"/>
          <w:sz w:val="17"/>
        </w:rPr>
        <w:t xml:space="preserve">Zitiervorschlag: Eingangsformel WinterbeschV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https://recht.nulegal.eu/gesetze/WinterbeschV/eingangsformel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